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233A" w14:textId="2C80052B" w:rsidR="007C4078" w:rsidRPr="00C53F88" w:rsidRDefault="007C4078" w:rsidP="00CD7A3B">
      <w:pPr>
        <w:spacing w:after="120"/>
        <w:jc w:val="center"/>
        <w:rPr>
          <w:rFonts w:ascii="Verdana" w:hAnsi="Verdana"/>
          <w:b/>
          <w:caps/>
          <w:sz w:val="20"/>
          <w:szCs w:val="20"/>
          <w:lang w:val="de-DE"/>
        </w:rPr>
      </w:pPr>
      <w:r w:rsidRPr="00C53F88">
        <w:rPr>
          <w:rFonts w:ascii="Verdana" w:hAnsi="Verdana"/>
          <w:b/>
          <w:caps/>
          <w:sz w:val="20"/>
          <w:szCs w:val="20"/>
          <w:lang w:val="de-DE"/>
        </w:rPr>
        <w:t>Argumentarium</w:t>
      </w:r>
      <w:r w:rsidR="00772DE4" w:rsidRPr="00C53F88">
        <w:rPr>
          <w:rFonts w:ascii="Verdana" w:hAnsi="Verdana"/>
          <w:b/>
          <w:caps/>
          <w:sz w:val="20"/>
          <w:szCs w:val="20"/>
          <w:lang w:val="de-DE"/>
        </w:rPr>
        <w:t xml:space="preserve"> </w:t>
      </w:r>
      <w:r w:rsidR="00C53F88">
        <w:rPr>
          <w:rFonts w:ascii="Verdana" w:hAnsi="Verdana"/>
          <w:b/>
          <w:caps/>
          <w:sz w:val="20"/>
          <w:szCs w:val="20"/>
          <w:lang w:val="de-DE"/>
        </w:rPr>
        <w:t>Zur ZTG-Novelle 2019</w:t>
      </w:r>
      <w:r w:rsidR="00417661">
        <w:rPr>
          <w:rFonts w:ascii="Verdana" w:hAnsi="Verdana"/>
          <w:b/>
          <w:caps/>
          <w:sz w:val="20"/>
          <w:szCs w:val="20"/>
          <w:lang w:val="de-DE"/>
        </w:rPr>
        <w:t xml:space="preserve"> </w:t>
      </w:r>
    </w:p>
    <w:p w14:paraId="2539A705" w14:textId="77777777" w:rsidR="00251AFF" w:rsidRPr="00C53F88" w:rsidRDefault="00251AFF" w:rsidP="00994E88">
      <w:pPr>
        <w:rPr>
          <w:rFonts w:ascii="Verdana" w:hAnsi="Verdana"/>
          <w:b/>
          <w:bCs/>
          <w:color w:val="C00000"/>
          <w:sz w:val="20"/>
          <w:szCs w:val="20"/>
          <w:lang w:val="de-DE"/>
        </w:rPr>
      </w:pPr>
    </w:p>
    <w:p w14:paraId="093D8F16" w14:textId="77777777" w:rsidR="00680BD7" w:rsidRPr="00C53F88" w:rsidRDefault="00680BD7" w:rsidP="00994E88">
      <w:pPr>
        <w:rPr>
          <w:rFonts w:ascii="Verdana" w:hAnsi="Verdana"/>
          <w:b/>
          <w:bCs/>
          <w:color w:val="C00000"/>
          <w:sz w:val="20"/>
          <w:szCs w:val="20"/>
          <w:lang w:val="de-DE"/>
        </w:rPr>
      </w:pPr>
      <w:r w:rsidRPr="00C53F88">
        <w:rPr>
          <w:rFonts w:ascii="Verdana" w:hAnsi="Verdana"/>
          <w:b/>
          <w:bCs/>
          <w:color w:val="C00000"/>
          <w:sz w:val="20"/>
          <w:szCs w:val="20"/>
          <w:lang w:val="de-DE"/>
        </w:rPr>
        <w:t>Worum geht es?</w:t>
      </w:r>
    </w:p>
    <w:p w14:paraId="3274B101" w14:textId="6E77BE4C" w:rsidR="00680BD7" w:rsidRDefault="00994E88" w:rsidP="00994E88">
      <w:pPr>
        <w:rPr>
          <w:rFonts w:ascii="Verdana" w:hAnsi="Verdana"/>
          <w:sz w:val="20"/>
          <w:szCs w:val="20"/>
          <w:lang w:val="de-DE"/>
        </w:rPr>
      </w:pPr>
      <w:r w:rsidRPr="00C53F88">
        <w:rPr>
          <w:rFonts w:ascii="Verdana" w:hAnsi="Verdana"/>
          <w:sz w:val="20"/>
          <w:szCs w:val="20"/>
          <w:lang w:val="de-DE"/>
        </w:rPr>
        <w:t xml:space="preserve">Aufgrund eines EuGH-Urteils gegen Österreich im Jahr 2019 </w:t>
      </w:r>
      <w:r w:rsidR="00EC2AFA">
        <w:rPr>
          <w:rFonts w:ascii="Verdana" w:hAnsi="Verdana"/>
          <w:sz w:val="20"/>
          <w:szCs w:val="20"/>
          <w:lang w:val="de-DE"/>
        </w:rPr>
        <w:t>wurde ein Gesetzesentwurf des BDMW in Begutachtung geschickt</w:t>
      </w:r>
      <w:r w:rsidRPr="00C53F88">
        <w:rPr>
          <w:rFonts w:ascii="Verdana" w:hAnsi="Verdana"/>
          <w:sz w:val="20"/>
          <w:szCs w:val="20"/>
          <w:lang w:val="de-DE"/>
        </w:rPr>
        <w:t xml:space="preserve">, </w:t>
      </w:r>
      <w:r w:rsidR="00D42AE3" w:rsidRPr="00C53F88">
        <w:rPr>
          <w:rFonts w:ascii="Verdana" w:hAnsi="Verdana"/>
          <w:sz w:val="20"/>
          <w:szCs w:val="20"/>
          <w:lang w:val="de-DE"/>
        </w:rPr>
        <w:t xml:space="preserve">der das </w:t>
      </w:r>
      <w:r w:rsidRPr="00C53F88">
        <w:rPr>
          <w:rFonts w:ascii="Verdana" w:hAnsi="Verdana"/>
          <w:sz w:val="20"/>
          <w:szCs w:val="20"/>
          <w:lang w:val="de-DE"/>
        </w:rPr>
        <w:t xml:space="preserve">Urteil </w:t>
      </w:r>
      <w:r w:rsidR="00D42AE3" w:rsidRPr="00C53F88">
        <w:rPr>
          <w:rFonts w:ascii="Verdana" w:hAnsi="Verdana"/>
          <w:sz w:val="20"/>
          <w:szCs w:val="20"/>
          <w:lang w:val="de-DE"/>
        </w:rPr>
        <w:t xml:space="preserve">umsetzen </w:t>
      </w:r>
      <w:r w:rsidRPr="00C53F88">
        <w:rPr>
          <w:rFonts w:ascii="Verdana" w:hAnsi="Verdana"/>
          <w:sz w:val="20"/>
          <w:szCs w:val="20"/>
          <w:lang w:val="de-DE"/>
        </w:rPr>
        <w:t>soll</w:t>
      </w:r>
      <w:r w:rsidR="00EC2AFA">
        <w:rPr>
          <w:rFonts w:ascii="Verdana" w:hAnsi="Verdana"/>
          <w:sz w:val="20"/>
          <w:szCs w:val="20"/>
          <w:lang w:val="de-DE"/>
        </w:rPr>
        <w:t xml:space="preserve">: </w:t>
      </w:r>
      <w:hyperlink r:id="rId8" w:anchor="tab-Uebersicht" w:history="1">
        <w:r w:rsidR="00EC2AFA" w:rsidRPr="002626B2">
          <w:rPr>
            <w:rStyle w:val="Hyperlink"/>
            <w:rFonts w:ascii="Verdana" w:hAnsi="Verdana"/>
            <w:sz w:val="20"/>
            <w:szCs w:val="20"/>
            <w:lang w:val="de-DE"/>
          </w:rPr>
          <w:t>https://www.parlament.gv.at/PAKT/VHG/XXVII/ME/ME_00040/index.shtml#tab-Uebersicht</w:t>
        </w:r>
      </w:hyperlink>
    </w:p>
    <w:p w14:paraId="23395F09" w14:textId="77777777" w:rsidR="00206263" w:rsidRPr="00C53F88" w:rsidRDefault="00206263" w:rsidP="00994E88">
      <w:pPr>
        <w:rPr>
          <w:rFonts w:ascii="Verdana" w:hAnsi="Verdana"/>
          <w:sz w:val="20"/>
          <w:szCs w:val="20"/>
          <w:lang w:val="de-DE"/>
        </w:rPr>
      </w:pPr>
    </w:p>
    <w:p w14:paraId="7F81529D" w14:textId="10C62B37" w:rsidR="00994E88" w:rsidRPr="00C53F88" w:rsidRDefault="004B3C2E" w:rsidP="00994E88">
      <w:pPr>
        <w:rPr>
          <w:rFonts w:ascii="Verdana" w:hAnsi="Verdana"/>
          <w:sz w:val="20"/>
          <w:szCs w:val="20"/>
          <w:lang w:val="de-DE"/>
        </w:rPr>
      </w:pPr>
      <w:r w:rsidRPr="00C53F88">
        <w:rPr>
          <w:rFonts w:ascii="Verdana" w:hAnsi="Verdana"/>
          <w:sz w:val="20"/>
          <w:szCs w:val="20"/>
          <w:lang w:val="de-DE"/>
        </w:rPr>
        <w:t>Im Folgenden</w:t>
      </w:r>
      <w:r w:rsidR="00994E88" w:rsidRPr="00C53F88">
        <w:rPr>
          <w:rFonts w:ascii="Verdana" w:hAnsi="Verdana"/>
          <w:sz w:val="20"/>
          <w:szCs w:val="20"/>
          <w:lang w:val="de-DE"/>
        </w:rPr>
        <w:t xml:space="preserve"> wird erläutert, dass </w:t>
      </w:r>
      <w:r w:rsidR="00D42AE3" w:rsidRPr="00C53F88">
        <w:rPr>
          <w:rFonts w:ascii="Verdana" w:hAnsi="Verdana"/>
          <w:sz w:val="20"/>
          <w:szCs w:val="20"/>
          <w:lang w:val="de-DE"/>
        </w:rPr>
        <w:t xml:space="preserve">der vorliegende </w:t>
      </w:r>
      <w:r w:rsidR="00680BD7" w:rsidRPr="00C53F88">
        <w:rPr>
          <w:rFonts w:ascii="Verdana" w:hAnsi="Verdana"/>
          <w:sz w:val="20"/>
          <w:szCs w:val="20"/>
          <w:lang w:val="de-DE"/>
        </w:rPr>
        <w:t>Gesetzese</w:t>
      </w:r>
      <w:r w:rsidR="00994E88" w:rsidRPr="00C53F88">
        <w:rPr>
          <w:rFonts w:ascii="Verdana" w:hAnsi="Verdana"/>
          <w:sz w:val="20"/>
          <w:szCs w:val="20"/>
          <w:lang w:val="de-DE"/>
        </w:rPr>
        <w:t xml:space="preserve">ntwurf eine </w:t>
      </w:r>
      <w:r w:rsidR="00D42AE3" w:rsidRPr="00C53F88">
        <w:rPr>
          <w:rFonts w:ascii="Verdana" w:hAnsi="Verdana"/>
          <w:sz w:val="20"/>
          <w:szCs w:val="20"/>
          <w:lang w:val="de-DE"/>
        </w:rPr>
        <w:t>Übererfüllung des EuGH-Urteil</w:t>
      </w:r>
      <w:r w:rsidRPr="00C53F88">
        <w:rPr>
          <w:rFonts w:ascii="Verdana" w:hAnsi="Verdana"/>
          <w:sz w:val="20"/>
          <w:szCs w:val="20"/>
          <w:lang w:val="de-DE"/>
        </w:rPr>
        <w:t>s</w:t>
      </w:r>
      <w:r w:rsidR="00D42AE3" w:rsidRPr="00C53F88">
        <w:rPr>
          <w:rFonts w:ascii="Verdana" w:hAnsi="Verdana"/>
          <w:sz w:val="20"/>
          <w:szCs w:val="20"/>
          <w:lang w:val="de-DE"/>
        </w:rPr>
        <w:t xml:space="preserve"> zur Folge hätte</w:t>
      </w:r>
      <w:r w:rsidR="00994E88" w:rsidRPr="00C53F88">
        <w:rPr>
          <w:rFonts w:ascii="Verdana" w:hAnsi="Verdana"/>
          <w:sz w:val="20"/>
          <w:szCs w:val="20"/>
          <w:lang w:val="de-DE"/>
        </w:rPr>
        <w:t xml:space="preserve">, die </w:t>
      </w:r>
      <w:r w:rsidR="00680BD7" w:rsidRPr="00C53F88">
        <w:rPr>
          <w:rFonts w:ascii="Verdana" w:hAnsi="Verdana"/>
          <w:sz w:val="20"/>
          <w:szCs w:val="20"/>
          <w:lang w:val="de-DE"/>
        </w:rPr>
        <w:t xml:space="preserve">eine Unterwanderung der Unabhängigkeit der </w:t>
      </w:r>
      <w:proofErr w:type="spellStart"/>
      <w:r w:rsidR="00680BD7" w:rsidRPr="00C53F88">
        <w:rPr>
          <w:rFonts w:ascii="Verdana" w:hAnsi="Verdana"/>
          <w:sz w:val="20"/>
          <w:szCs w:val="20"/>
          <w:lang w:val="de-DE"/>
        </w:rPr>
        <w:t>ZiviltechnikerInnen</w:t>
      </w:r>
      <w:proofErr w:type="spellEnd"/>
      <w:r w:rsidR="00680BD7" w:rsidRPr="00C53F88">
        <w:rPr>
          <w:rFonts w:ascii="Verdana" w:hAnsi="Verdana"/>
          <w:sz w:val="20"/>
          <w:szCs w:val="20"/>
          <w:lang w:val="de-DE"/>
        </w:rPr>
        <w:t xml:space="preserve"> ermöglich</w:t>
      </w:r>
      <w:r w:rsidRPr="00C53F88">
        <w:rPr>
          <w:rFonts w:ascii="Verdana" w:hAnsi="Verdana"/>
          <w:sz w:val="20"/>
          <w:szCs w:val="20"/>
          <w:lang w:val="de-DE"/>
        </w:rPr>
        <w:t>en würde</w:t>
      </w:r>
      <w:r w:rsidR="00994E88" w:rsidRPr="00C53F88">
        <w:rPr>
          <w:rFonts w:ascii="Verdana" w:hAnsi="Verdana"/>
          <w:sz w:val="20"/>
          <w:szCs w:val="20"/>
          <w:lang w:val="de-DE"/>
        </w:rPr>
        <w:t xml:space="preserve">. Ebenfalls wird dargelegt, </w:t>
      </w:r>
      <w:r w:rsidR="00185ECB" w:rsidRPr="00C53F88">
        <w:rPr>
          <w:rFonts w:ascii="Verdana" w:hAnsi="Verdana"/>
          <w:sz w:val="20"/>
          <w:szCs w:val="20"/>
          <w:lang w:val="de-DE"/>
        </w:rPr>
        <w:t xml:space="preserve">wie </w:t>
      </w:r>
      <w:r w:rsidR="00251AFF" w:rsidRPr="00C53F88">
        <w:rPr>
          <w:rFonts w:ascii="Verdana" w:hAnsi="Verdana"/>
          <w:sz w:val="20"/>
          <w:szCs w:val="20"/>
          <w:lang w:val="de-DE"/>
        </w:rPr>
        <w:t xml:space="preserve">eine Lösung aussehen und </w:t>
      </w:r>
      <w:r w:rsidR="00185ECB" w:rsidRPr="00C53F88">
        <w:rPr>
          <w:rFonts w:ascii="Verdana" w:hAnsi="Verdana"/>
          <w:sz w:val="20"/>
          <w:szCs w:val="20"/>
          <w:lang w:val="de-DE"/>
        </w:rPr>
        <w:t>allenfalls vorgebrachte Gegenargumente entkräftet werden könnten</w:t>
      </w:r>
      <w:r w:rsidR="00680BD7" w:rsidRPr="00C53F88">
        <w:rPr>
          <w:rFonts w:ascii="Verdana" w:hAnsi="Verdana"/>
          <w:sz w:val="20"/>
          <w:szCs w:val="20"/>
          <w:lang w:val="de-DE"/>
        </w:rPr>
        <w:t>.</w:t>
      </w:r>
    </w:p>
    <w:p w14:paraId="5110E5AB" w14:textId="77777777" w:rsidR="009A6E46" w:rsidRPr="00C53F88" w:rsidRDefault="009A6E46" w:rsidP="00994E88">
      <w:pPr>
        <w:rPr>
          <w:rFonts w:ascii="Verdana" w:hAnsi="Verdana"/>
          <w:sz w:val="20"/>
          <w:szCs w:val="20"/>
          <w:lang w:val="de-DE"/>
        </w:rPr>
      </w:pPr>
    </w:p>
    <w:p w14:paraId="77E5DB7A" w14:textId="499A7ED8" w:rsidR="00680BD7" w:rsidRPr="00C53F88" w:rsidRDefault="00680BD7" w:rsidP="00994E88">
      <w:pPr>
        <w:ind w:left="708" w:hanging="708"/>
        <w:rPr>
          <w:rFonts w:ascii="Verdana" w:hAnsi="Verdana"/>
          <w:b/>
          <w:color w:val="C00000"/>
          <w:sz w:val="20"/>
          <w:szCs w:val="20"/>
          <w:lang w:val="de-DE"/>
        </w:rPr>
      </w:pPr>
      <w:r w:rsidRPr="00C53F88">
        <w:rPr>
          <w:rFonts w:ascii="Verdana" w:hAnsi="Verdana"/>
          <w:b/>
          <w:color w:val="C00000"/>
          <w:sz w:val="20"/>
          <w:szCs w:val="20"/>
          <w:lang w:val="de-DE"/>
        </w:rPr>
        <w:t xml:space="preserve">Unabhängigkeit der </w:t>
      </w:r>
      <w:proofErr w:type="spellStart"/>
      <w:r w:rsidRPr="00C53F88">
        <w:rPr>
          <w:rFonts w:ascii="Verdana" w:hAnsi="Verdana"/>
          <w:b/>
          <w:color w:val="C00000"/>
          <w:sz w:val="20"/>
          <w:szCs w:val="20"/>
          <w:lang w:val="de-DE"/>
        </w:rPr>
        <w:t>ZiviltechnikerInnen</w:t>
      </w:r>
      <w:proofErr w:type="spellEnd"/>
    </w:p>
    <w:p w14:paraId="5CDD9DFF" w14:textId="65CE523F" w:rsidR="00481420" w:rsidRPr="00C53F88" w:rsidRDefault="00481420" w:rsidP="00481420">
      <w:pPr>
        <w:rPr>
          <w:rFonts w:ascii="Verdana" w:hAnsi="Verdana"/>
          <w:sz w:val="20"/>
          <w:szCs w:val="20"/>
        </w:rPr>
      </w:pPr>
      <w:proofErr w:type="spellStart"/>
      <w:r w:rsidRPr="00C53F88">
        <w:rPr>
          <w:rFonts w:ascii="Verdana" w:hAnsi="Verdana"/>
          <w:sz w:val="20"/>
          <w:szCs w:val="20"/>
        </w:rPr>
        <w:t>Ziviltechniker</w:t>
      </w:r>
      <w:r w:rsidR="00227216">
        <w:rPr>
          <w:rFonts w:ascii="Verdana" w:hAnsi="Verdana"/>
          <w:sz w:val="20"/>
          <w:szCs w:val="20"/>
        </w:rPr>
        <w:t>Innen</w:t>
      </w:r>
      <w:proofErr w:type="spellEnd"/>
      <w:r w:rsidRPr="00C53F88">
        <w:rPr>
          <w:rFonts w:ascii="Verdana" w:hAnsi="Verdana"/>
          <w:sz w:val="20"/>
          <w:szCs w:val="20"/>
        </w:rPr>
        <w:t xml:space="preserve"> haben als </w:t>
      </w:r>
      <w:r w:rsidR="00D42AE3" w:rsidRPr="00C53F88">
        <w:rPr>
          <w:rFonts w:ascii="Verdana" w:hAnsi="Verdana"/>
          <w:sz w:val="20"/>
          <w:szCs w:val="20"/>
        </w:rPr>
        <w:t>mit öffentlichem Glauben versehene Personen</w:t>
      </w:r>
      <w:r w:rsidR="00266986" w:rsidRPr="00C53F88">
        <w:rPr>
          <w:rFonts w:ascii="Verdana" w:hAnsi="Verdana"/>
          <w:sz w:val="20"/>
          <w:szCs w:val="20"/>
        </w:rPr>
        <w:t xml:space="preserve"> </w:t>
      </w:r>
      <w:r w:rsidRPr="00C53F88">
        <w:rPr>
          <w:rFonts w:ascii="Verdana" w:hAnsi="Verdana"/>
          <w:sz w:val="20"/>
          <w:szCs w:val="20"/>
        </w:rPr>
        <w:t xml:space="preserve">eine besondere Vertrauensfunktion </w:t>
      </w:r>
      <w:proofErr w:type="gramStart"/>
      <w:r w:rsidRPr="00C53F88">
        <w:rPr>
          <w:rFonts w:ascii="Verdana" w:hAnsi="Verdana"/>
          <w:sz w:val="20"/>
          <w:szCs w:val="20"/>
        </w:rPr>
        <w:t>gegenüber Ihren KlientInnen</w:t>
      </w:r>
      <w:proofErr w:type="gramEnd"/>
      <w:r w:rsidRPr="00C53F88">
        <w:rPr>
          <w:rFonts w:ascii="Verdana" w:hAnsi="Verdana"/>
          <w:sz w:val="20"/>
          <w:szCs w:val="20"/>
        </w:rPr>
        <w:t xml:space="preserve"> (Erstellung von öffentlichen Urkunden, Behördenverfahren, Kontrollfunktionen, etc.) und sie haben verantwortungsvolle, oft im öffentlichen Interesse liegende Tätigkeiten zu erfüllen. </w:t>
      </w:r>
    </w:p>
    <w:p w14:paraId="3D031C53" w14:textId="77777777" w:rsidR="00481420" w:rsidRPr="00C53F88" w:rsidRDefault="00481420" w:rsidP="00481420">
      <w:pPr>
        <w:rPr>
          <w:rFonts w:ascii="Verdana" w:hAnsi="Verdana"/>
          <w:sz w:val="20"/>
          <w:szCs w:val="20"/>
        </w:rPr>
      </w:pPr>
    </w:p>
    <w:p w14:paraId="0B9F72C8" w14:textId="77777777" w:rsidR="00481420" w:rsidRPr="00C53F88" w:rsidRDefault="00481420" w:rsidP="00481420">
      <w:pPr>
        <w:rPr>
          <w:rFonts w:ascii="Verdana" w:hAnsi="Verdana"/>
          <w:sz w:val="20"/>
          <w:szCs w:val="20"/>
        </w:rPr>
      </w:pPr>
      <w:r w:rsidRPr="00C53F88">
        <w:rPr>
          <w:rFonts w:ascii="Verdana" w:hAnsi="Verdana"/>
          <w:sz w:val="20"/>
          <w:szCs w:val="20"/>
        </w:rPr>
        <w:t xml:space="preserve">Sie haben u.a. für die </w:t>
      </w:r>
    </w:p>
    <w:p w14:paraId="7C0260AD" w14:textId="77777777" w:rsidR="00481420" w:rsidRPr="00C53F88" w:rsidRDefault="00481420" w:rsidP="00481420">
      <w:pPr>
        <w:rPr>
          <w:rFonts w:ascii="Verdana" w:hAnsi="Verdana"/>
          <w:sz w:val="20"/>
          <w:szCs w:val="20"/>
        </w:rPr>
      </w:pPr>
    </w:p>
    <w:p w14:paraId="7B5DFD3A" w14:textId="77777777" w:rsidR="00481420" w:rsidRPr="00C53F88" w:rsidRDefault="00481420" w:rsidP="00481420">
      <w:pPr>
        <w:pStyle w:val="Listenabsatz"/>
        <w:numPr>
          <w:ilvl w:val="0"/>
          <w:numId w:val="17"/>
        </w:numPr>
        <w:rPr>
          <w:rFonts w:ascii="Verdana" w:hAnsi="Verdana"/>
          <w:sz w:val="20"/>
          <w:szCs w:val="20"/>
        </w:rPr>
      </w:pPr>
      <w:r w:rsidRPr="00C53F88">
        <w:rPr>
          <w:rFonts w:ascii="Verdana" w:hAnsi="Verdana"/>
          <w:b/>
          <w:bCs/>
          <w:sz w:val="20"/>
          <w:szCs w:val="20"/>
        </w:rPr>
        <w:t>Sicherheit</w:t>
      </w:r>
      <w:r w:rsidRPr="00C53F88">
        <w:rPr>
          <w:rFonts w:ascii="Verdana" w:hAnsi="Verdana"/>
          <w:sz w:val="20"/>
          <w:szCs w:val="20"/>
        </w:rPr>
        <w:t xml:space="preserve"> von Gebäuden und Infrastruktur zu sorgen und </w:t>
      </w:r>
    </w:p>
    <w:p w14:paraId="2BED8E09" w14:textId="411EDCB6" w:rsidR="00481420" w:rsidRPr="00C53F88" w:rsidRDefault="00481420" w:rsidP="00481420">
      <w:pPr>
        <w:pStyle w:val="Listenabsatz"/>
        <w:numPr>
          <w:ilvl w:val="0"/>
          <w:numId w:val="17"/>
        </w:numPr>
        <w:rPr>
          <w:rFonts w:ascii="Verdana" w:hAnsi="Verdana"/>
          <w:sz w:val="20"/>
          <w:szCs w:val="20"/>
        </w:rPr>
      </w:pPr>
      <w:r w:rsidRPr="00C53F88">
        <w:rPr>
          <w:rFonts w:ascii="Verdana" w:hAnsi="Verdana"/>
          <w:sz w:val="20"/>
          <w:szCs w:val="20"/>
        </w:rPr>
        <w:t xml:space="preserve">sind somit für das </w:t>
      </w:r>
      <w:r w:rsidRPr="00C53F88">
        <w:rPr>
          <w:rFonts w:ascii="Verdana" w:hAnsi="Verdana"/>
          <w:b/>
          <w:bCs/>
          <w:sz w:val="20"/>
          <w:szCs w:val="20"/>
        </w:rPr>
        <w:t>Leben und die Gesundheit von Menschen</w:t>
      </w:r>
      <w:r w:rsidRPr="00C53F88">
        <w:rPr>
          <w:rFonts w:ascii="Verdana" w:hAnsi="Verdana"/>
          <w:sz w:val="20"/>
          <w:szCs w:val="20"/>
        </w:rPr>
        <w:t xml:space="preserve"> verantwortlich. </w:t>
      </w:r>
    </w:p>
    <w:p w14:paraId="1FDF4273" w14:textId="77777777" w:rsidR="00D42AE3" w:rsidRPr="00C53F88" w:rsidRDefault="00D42AE3" w:rsidP="00206263">
      <w:pPr>
        <w:rPr>
          <w:rFonts w:ascii="Verdana" w:hAnsi="Verdana"/>
          <w:color w:val="000000"/>
          <w:sz w:val="20"/>
          <w:szCs w:val="20"/>
          <w:shd w:val="clear" w:color="auto" w:fill="FFFFFF"/>
        </w:rPr>
      </w:pPr>
    </w:p>
    <w:p w14:paraId="5805FB9F" w14:textId="300EDD0F" w:rsidR="00481420" w:rsidRPr="00C53F88" w:rsidRDefault="00481420" w:rsidP="00206263">
      <w:pPr>
        <w:rPr>
          <w:rFonts w:ascii="Verdana" w:hAnsi="Verdana"/>
          <w:sz w:val="20"/>
          <w:szCs w:val="20"/>
        </w:rPr>
      </w:pPr>
      <w:r w:rsidRPr="00C53F88">
        <w:rPr>
          <w:rFonts w:ascii="Verdana" w:hAnsi="Verdana"/>
          <w:color w:val="000000"/>
          <w:sz w:val="20"/>
          <w:szCs w:val="20"/>
          <w:shd w:val="clear" w:color="auto" w:fill="FFFFFF"/>
        </w:rPr>
        <w:t xml:space="preserve">Die Unabhängigkeit der </w:t>
      </w:r>
      <w:proofErr w:type="spellStart"/>
      <w:r w:rsidRPr="00C53F88">
        <w:rPr>
          <w:rFonts w:ascii="Verdana" w:hAnsi="Verdana"/>
          <w:color w:val="000000"/>
          <w:sz w:val="20"/>
          <w:szCs w:val="20"/>
          <w:shd w:val="clear" w:color="auto" w:fill="FFFFFF"/>
        </w:rPr>
        <w:t>Ziviltechniker</w:t>
      </w:r>
      <w:r w:rsidR="00251AFF" w:rsidRPr="00C53F88">
        <w:rPr>
          <w:rFonts w:ascii="Verdana" w:hAnsi="Verdana"/>
          <w:color w:val="000000"/>
          <w:sz w:val="20"/>
          <w:szCs w:val="20"/>
          <w:shd w:val="clear" w:color="auto" w:fill="FFFFFF"/>
        </w:rPr>
        <w:t>Innen</w:t>
      </w:r>
      <w:proofErr w:type="spellEnd"/>
      <w:r w:rsidRPr="00C53F88">
        <w:rPr>
          <w:rFonts w:ascii="Verdana" w:hAnsi="Verdana"/>
          <w:color w:val="000000"/>
          <w:sz w:val="20"/>
          <w:szCs w:val="20"/>
          <w:shd w:val="clear" w:color="auto" w:fill="FFFFFF"/>
        </w:rPr>
        <w:t xml:space="preserve"> von Herstellerinteressen und Monopolisten ist daher der Garant für die hohe Qualität, die in diesen Bereichen geleistet wird. </w:t>
      </w:r>
      <w:proofErr w:type="spellStart"/>
      <w:r w:rsidR="00251AFF" w:rsidRPr="00C53F88">
        <w:rPr>
          <w:rFonts w:ascii="Verdana" w:hAnsi="Verdana"/>
          <w:color w:val="000000"/>
          <w:sz w:val="20"/>
          <w:szCs w:val="20"/>
          <w:shd w:val="clear" w:color="auto" w:fill="FFFFFF"/>
        </w:rPr>
        <w:t>ZiviltechnikerInnen</w:t>
      </w:r>
      <w:proofErr w:type="spellEnd"/>
      <w:r w:rsidRPr="00C53F88">
        <w:rPr>
          <w:rFonts w:ascii="Verdana" w:hAnsi="Verdana"/>
          <w:color w:val="000000"/>
          <w:sz w:val="20"/>
          <w:szCs w:val="20"/>
          <w:shd w:val="clear" w:color="auto" w:fill="FFFFFF"/>
        </w:rPr>
        <w:t xml:space="preserve"> arbeiten ausschließlich im Interesse und zum Schutze ihrer Kund</w:t>
      </w:r>
      <w:r w:rsidR="006E5BC0">
        <w:rPr>
          <w:rFonts w:ascii="Verdana" w:hAnsi="Verdana"/>
          <w:color w:val="000000"/>
          <w:sz w:val="20"/>
          <w:szCs w:val="20"/>
          <w:shd w:val="clear" w:color="auto" w:fill="FFFFFF"/>
        </w:rPr>
        <w:t>Inn</w:t>
      </w:r>
      <w:r w:rsidRPr="00C53F88">
        <w:rPr>
          <w:rFonts w:ascii="Verdana" w:hAnsi="Verdana"/>
          <w:color w:val="000000"/>
          <w:sz w:val="20"/>
          <w:szCs w:val="20"/>
          <w:shd w:val="clear" w:color="auto" w:fill="FFFFFF"/>
        </w:rPr>
        <w:t>en und der Allgemeinheit.</w:t>
      </w:r>
    </w:p>
    <w:p w14:paraId="5CA76306" w14:textId="77777777" w:rsidR="00481420" w:rsidRPr="00C53F88" w:rsidRDefault="00481420" w:rsidP="00481420">
      <w:pPr>
        <w:rPr>
          <w:rFonts w:ascii="Verdana" w:hAnsi="Verdana"/>
          <w:sz w:val="20"/>
          <w:szCs w:val="20"/>
        </w:rPr>
      </w:pPr>
    </w:p>
    <w:p w14:paraId="10B1BA18" w14:textId="00226C7E" w:rsidR="00772DE4" w:rsidRPr="00C53F88" w:rsidRDefault="00076C4B" w:rsidP="00680BD7">
      <w:pPr>
        <w:ind w:left="708" w:hanging="708"/>
        <w:rPr>
          <w:rFonts w:ascii="Verdana" w:hAnsi="Verdana"/>
          <w:b/>
          <w:color w:val="C00000"/>
          <w:sz w:val="20"/>
          <w:szCs w:val="20"/>
          <w:lang w:val="de-DE"/>
        </w:rPr>
      </w:pPr>
      <w:r w:rsidRPr="00C53F88">
        <w:rPr>
          <w:rFonts w:ascii="Verdana" w:hAnsi="Verdana"/>
          <w:b/>
          <w:color w:val="C00000"/>
          <w:sz w:val="20"/>
          <w:szCs w:val="20"/>
          <w:lang w:val="de-DE"/>
        </w:rPr>
        <w:t>Problem:</w:t>
      </w:r>
    </w:p>
    <w:p w14:paraId="590B98E3" w14:textId="173BC3DC" w:rsidR="00481420" w:rsidRPr="00C53F88" w:rsidRDefault="00481420" w:rsidP="00994E88">
      <w:pPr>
        <w:rPr>
          <w:rFonts w:ascii="Verdana" w:hAnsi="Verdana"/>
          <w:color w:val="000000"/>
          <w:sz w:val="20"/>
          <w:szCs w:val="20"/>
          <w:shd w:val="clear" w:color="auto" w:fill="FFFFFF"/>
        </w:rPr>
      </w:pPr>
      <w:r w:rsidRPr="00C53F88">
        <w:rPr>
          <w:rFonts w:ascii="Verdana" w:hAnsi="Verdana"/>
          <w:color w:val="000000"/>
          <w:sz w:val="20"/>
          <w:szCs w:val="20"/>
          <w:shd w:val="clear" w:color="auto" w:fill="FFFFFF"/>
        </w:rPr>
        <w:t>Die Europäische Kommission fordert seit Jahren eine Liberalisierung der Beteiligungsbeschränkungen an Ziviltechnikergesellschaften.</w:t>
      </w:r>
    </w:p>
    <w:p w14:paraId="55DAACAA" w14:textId="77777777" w:rsidR="00481420" w:rsidRPr="00C53F88" w:rsidRDefault="00481420" w:rsidP="00994E88">
      <w:pPr>
        <w:rPr>
          <w:rFonts w:ascii="Verdana" w:hAnsi="Verdana" w:cs="Helvetica"/>
          <w:color w:val="333333"/>
          <w:sz w:val="20"/>
          <w:szCs w:val="20"/>
          <w:shd w:val="clear" w:color="auto" w:fill="FFFFFF"/>
        </w:rPr>
      </w:pPr>
    </w:p>
    <w:p w14:paraId="0DD0FA2C" w14:textId="11F62DFC" w:rsidR="00994E88" w:rsidRPr="00C53F88" w:rsidRDefault="00680BD7" w:rsidP="00994E88">
      <w:pPr>
        <w:rPr>
          <w:rFonts w:ascii="Verdana" w:hAnsi="Verdana" w:cs="Arial"/>
          <w:sz w:val="20"/>
          <w:szCs w:val="20"/>
        </w:rPr>
      </w:pPr>
      <w:r w:rsidRPr="00C53F88">
        <w:rPr>
          <w:rFonts w:ascii="Verdana" w:hAnsi="Verdana" w:cs="Arial"/>
          <w:sz w:val="20"/>
          <w:szCs w:val="20"/>
        </w:rPr>
        <w:t xml:space="preserve">Zwar ist es </w:t>
      </w:r>
      <w:r w:rsidR="00994E88" w:rsidRPr="00C53F88">
        <w:rPr>
          <w:rFonts w:ascii="Verdana" w:hAnsi="Verdana" w:cs="Arial"/>
          <w:sz w:val="20"/>
          <w:szCs w:val="20"/>
        </w:rPr>
        <w:t xml:space="preserve">durch das Verhandlungsgeschick des </w:t>
      </w:r>
      <w:r w:rsidR="009078B8" w:rsidRPr="00C53F88">
        <w:rPr>
          <w:rFonts w:ascii="Verdana" w:hAnsi="Verdana" w:cs="Arial"/>
          <w:sz w:val="20"/>
          <w:szCs w:val="20"/>
        </w:rPr>
        <w:t xml:space="preserve">BMDW </w:t>
      </w:r>
      <w:r w:rsidR="00650B38">
        <w:rPr>
          <w:rFonts w:ascii="Verdana" w:hAnsi="Verdana" w:cs="Arial"/>
          <w:sz w:val="20"/>
          <w:szCs w:val="20"/>
        </w:rPr>
        <w:t>und mit Unterstützung durch die</w:t>
      </w:r>
      <w:r w:rsidR="00481420" w:rsidRPr="00C53F88">
        <w:rPr>
          <w:rFonts w:ascii="Verdana" w:hAnsi="Verdana" w:cs="Arial"/>
          <w:sz w:val="20"/>
          <w:szCs w:val="20"/>
        </w:rPr>
        <w:t xml:space="preserve"> </w:t>
      </w:r>
      <w:r w:rsidR="00650B38">
        <w:rPr>
          <w:rFonts w:ascii="Verdana" w:hAnsi="Verdana" w:cs="Arial"/>
          <w:sz w:val="20"/>
          <w:szCs w:val="20"/>
        </w:rPr>
        <w:t>Kammer</w:t>
      </w:r>
      <w:r w:rsidR="00481420" w:rsidRPr="00C53F88">
        <w:rPr>
          <w:rFonts w:ascii="Verdana" w:hAnsi="Verdana" w:cs="Arial"/>
          <w:sz w:val="20"/>
          <w:szCs w:val="20"/>
        </w:rPr>
        <w:t xml:space="preserve"> gelungen, </w:t>
      </w:r>
      <w:r w:rsidR="009078B8" w:rsidRPr="00C53F88">
        <w:rPr>
          <w:rFonts w:ascii="Verdana" w:hAnsi="Verdana" w:cs="Arial"/>
          <w:sz w:val="20"/>
          <w:szCs w:val="20"/>
        </w:rPr>
        <w:t xml:space="preserve">dass die Kapitalbeteiligung der ZT </w:t>
      </w:r>
      <w:r w:rsidR="00481420" w:rsidRPr="00C53F88">
        <w:rPr>
          <w:rFonts w:ascii="Verdana" w:hAnsi="Verdana" w:cs="Arial"/>
          <w:sz w:val="20"/>
          <w:szCs w:val="20"/>
        </w:rPr>
        <w:t xml:space="preserve">an einer ZT-Gesellschaft </w:t>
      </w:r>
      <w:r w:rsidR="009078B8" w:rsidRPr="00C53F88">
        <w:rPr>
          <w:rFonts w:ascii="Verdana" w:hAnsi="Verdana" w:cs="Arial"/>
          <w:sz w:val="20"/>
          <w:szCs w:val="20"/>
        </w:rPr>
        <w:t xml:space="preserve">grundsätzlich mindestens 50% betragen muss und damit der maßgebliche Einfluss der ZT erhalten bleibt. </w:t>
      </w:r>
      <w:r w:rsidR="00994E88" w:rsidRPr="00C53F88">
        <w:rPr>
          <w:rFonts w:ascii="Verdana" w:hAnsi="Verdana" w:cs="Arial"/>
          <w:sz w:val="20"/>
          <w:szCs w:val="20"/>
        </w:rPr>
        <w:t xml:space="preserve">Jedoch bietet der vorliegende Entwurf ein </w:t>
      </w:r>
      <w:r w:rsidR="00994E88" w:rsidRPr="00C53F88">
        <w:rPr>
          <w:rFonts w:ascii="Verdana" w:hAnsi="Verdana" w:cs="Arial"/>
          <w:b/>
          <w:bCs/>
          <w:sz w:val="20"/>
          <w:szCs w:val="20"/>
        </w:rPr>
        <w:t>Schlupfloch</w:t>
      </w:r>
      <w:r w:rsidR="00994E88" w:rsidRPr="00C53F88">
        <w:rPr>
          <w:rFonts w:ascii="Verdana" w:hAnsi="Verdana" w:cs="Arial"/>
          <w:sz w:val="20"/>
          <w:szCs w:val="20"/>
        </w:rPr>
        <w:t xml:space="preserve">, sodass diese </w:t>
      </w:r>
      <w:r w:rsidR="00A36081" w:rsidRPr="00C53F88">
        <w:rPr>
          <w:rFonts w:ascii="Verdana" w:hAnsi="Verdana" w:cs="Arial"/>
          <w:sz w:val="20"/>
          <w:szCs w:val="20"/>
        </w:rPr>
        <w:t>Mindest-</w:t>
      </w:r>
      <w:r w:rsidR="00994E88" w:rsidRPr="00C53F88">
        <w:rPr>
          <w:rFonts w:ascii="Verdana" w:hAnsi="Verdana" w:cs="Arial"/>
          <w:sz w:val="20"/>
          <w:szCs w:val="20"/>
        </w:rPr>
        <w:t>Kapitalbeteiligung unterwandert werden kann!</w:t>
      </w:r>
    </w:p>
    <w:p w14:paraId="28A4F5BB" w14:textId="5B73D1EF" w:rsidR="009078B8" w:rsidRPr="00C53F88" w:rsidRDefault="009078B8" w:rsidP="00994E88">
      <w:pPr>
        <w:rPr>
          <w:rFonts w:ascii="Verdana" w:hAnsi="Verdana" w:cs="Arial"/>
          <w:sz w:val="20"/>
          <w:szCs w:val="20"/>
        </w:rPr>
      </w:pPr>
    </w:p>
    <w:p w14:paraId="1A2EE393" w14:textId="5BAD6D7C" w:rsidR="00D42AE3" w:rsidRPr="00C53F88" w:rsidRDefault="00D42AE3" w:rsidP="00994E88">
      <w:pPr>
        <w:rPr>
          <w:rFonts w:ascii="Verdana" w:hAnsi="Verdana" w:cs="Arial"/>
          <w:sz w:val="20"/>
          <w:szCs w:val="20"/>
        </w:rPr>
      </w:pPr>
      <w:r w:rsidRPr="00C53F88">
        <w:rPr>
          <w:rFonts w:ascii="Verdana" w:hAnsi="Verdana" w:cs="Arial"/>
          <w:b/>
          <w:bCs/>
          <w:color w:val="C00000"/>
          <w:sz w:val="20"/>
          <w:szCs w:val="20"/>
        </w:rPr>
        <w:t>Übererfüllung</w:t>
      </w:r>
      <w:r w:rsidR="00D43F94" w:rsidRPr="00C53F88">
        <w:rPr>
          <w:rFonts w:ascii="Verdana" w:hAnsi="Verdana" w:cs="Arial"/>
          <w:b/>
          <w:bCs/>
          <w:color w:val="C00000"/>
          <w:sz w:val="20"/>
          <w:szCs w:val="20"/>
        </w:rPr>
        <w:t>:</w:t>
      </w:r>
      <w:r w:rsidR="00206263" w:rsidRPr="00C53F88">
        <w:rPr>
          <w:rFonts w:ascii="Verdana" w:hAnsi="Verdana" w:cs="Arial"/>
          <w:color w:val="C00000"/>
          <w:sz w:val="20"/>
          <w:szCs w:val="20"/>
        </w:rPr>
        <w:br/>
      </w:r>
      <w:r w:rsidR="00206263" w:rsidRPr="00C53F88">
        <w:rPr>
          <w:rFonts w:ascii="Verdana" w:hAnsi="Verdana" w:cs="Arial"/>
          <w:sz w:val="20"/>
          <w:szCs w:val="20"/>
        </w:rPr>
        <w:t>Neben den bisherigen und „reinen ZT-Gesellschaften“ sieht der Gesetzesentwurf die Schaffung einer neuen Gesellschaftsform vor: die „interdisziplinäre ZT-Gesellschaft“.</w:t>
      </w:r>
      <w:r w:rsidR="00251AFF" w:rsidRPr="00C53F88">
        <w:rPr>
          <w:rFonts w:ascii="Verdana" w:hAnsi="Verdana" w:cs="Arial"/>
          <w:sz w:val="20"/>
          <w:szCs w:val="20"/>
        </w:rPr>
        <w:t xml:space="preserve"> Auch in dieser Gesellschaft dürfen sich Berufsfremde bis zu 50% beteiligen.</w:t>
      </w:r>
    </w:p>
    <w:p w14:paraId="2B9AEAB3" w14:textId="77777777" w:rsidR="00D42AE3" w:rsidRPr="00C53F88" w:rsidRDefault="00D42AE3" w:rsidP="00994E88">
      <w:pPr>
        <w:rPr>
          <w:rFonts w:ascii="Verdana" w:hAnsi="Verdana" w:cs="Arial"/>
          <w:sz w:val="20"/>
          <w:szCs w:val="20"/>
        </w:rPr>
      </w:pPr>
    </w:p>
    <w:p w14:paraId="2CB92CAC" w14:textId="40CBD458" w:rsidR="009078B8" w:rsidRPr="00C53F88" w:rsidRDefault="00206263" w:rsidP="00994E88">
      <w:pPr>
        <w:rPr>
          <w:rFonts w:ascii="Verdana" w:hAnsi="Verdana" w:cs="Arial"/>
          <w:sz w:val="20"/>
          <w:szCs w:val="20"/>
        </w:rPr>
      </w:pPr>
      <w:r w:rsidRPr="00C53F88">
        <w:rPr>
          <w:rFonts w:ascii="Verdana" w:hAnsi="Verdana" w:cs="Arial"/>
          <w:sz w:val="20"/>
          <w:szCs w:val="20"/>
        </w:rPr>
        <w:t>Wenn sich aber nun</w:t>
      </w:r>
      <w:r w:rsidR="009078B8" w:rsidRPr="00C53F88">
        <w:rPr>
          <w:rFonts w:ascii="Verdana" w:hAnsi="Verdana" w:cs="Arial"/>
          <w:sz w:val="20"/>
          <w:szCs w:val="20"/>
        </w:rPr>
        <w:t xml:space="preserve"> interdisziplinäre ZT-Gesellschaften mit facheinschlägiger Ausführungsberechtigung an </w:t>
      </w:r>
      <w:r w:rsidRPr="00C53F88">
        <w:rPr>
          <w:rFonts w:ascii="Verdana" w:hAnsi="Verdana" w:cs="Arial"/>
          <w:sz w:val="20"/>
          <w:szCs w:val="20"/>
        </w:rPr>
        <w:t xml:space="preserve">„reinen“ </w:t>
      </w:r>
      <w:r w:rsidR="009078B8" w:rsidRPr="00C53F88">
        <w:rPr>
          <w:rFonts w:ascii="Verdana" w:hAnsi="Verdana" w:cs="Arial"/>
          <w:sz w:val="20"/>
          <w:szCs w:val="20"/>
        </w:rPr>
        <w:t>ZT-Gesellschaften beteiligen können sollen, wird der Verhandlungserfolg (nämlich das Halten des 50%</w:t>
      </w:r>
      <w:r w:rsidR="006E5BC0">
        <w:rPr>
          <w:rFonts w:ascii="Verdana" w:hAnsi="Verdana" w:cs="Arial"/>
          <w:sz w:val="20"/>
          <w:szCs w:val="20"/>
        </w:rPr>
        <w:t>-</w:t>
      </w:r>
      <w:r w:rsidR="009078B8" w:rsidRPr="00C53F88">
        <w:rPr>
          <w:rFonts w:ascii="Verdana" w:hAnsi="Verdana" w:cs="Arial"/>
          <w:sz w:val="20"/>
          <w:szCs w:val="20"/>
        </w:rPr>
        <w:t>Anteils</w:t>
      </w:r>
      <w:r w:rsidR="00251AFF" w:rsidRPr="00C53F88">
        <w:rPr>
          <w:rFonts w:ascii="Verdana" w:hAnsi="Verdana" w:cs="Arial"/>
          <w:sz w:val="20"/>
          <w:szCs w:val="20"/>
        </w:rPr>
        <w:t xml:space="preserve"> durch </w:t>
      </w:r>
      <w:proofErr w:type="spellStart"/>
      <w:r w:rsidR="00251AFF" w:rsidRPr="00C53F88">
        <w:rPr>
          <w:rFonts w:ascii="Verdana" w:hAnsi="Verdana" w:cs="Arial"/>
          <w:sz w:val="20"/>
          <w:szCs w:val="20"/>
        </w:rPr>
        <w:t>ZiviltechnikerInnen</w:t>
      </w:r>
      <w:proofErr w:type="spellEnd"/>
      <w:r w:rsidR="009078B8" w:rsidRPr="00C53F88">
        <w:rPr>
          <w:rFonts w:ascii="Verdana" w:hAnsi="Verdana" w:cs="Arial"/>
          <w:sz w:val="20"/>
          <w:szCs w:val="20"/>
        </w:rPr>
        <w:t>) wieder ad absurdum geführt.</w:t>
      </w:r>
    </w:p>
    <w:p w14:paraId="56C47BBC" w14:textId="77777777" w:rsidR="009078B8" w:rsidRPr="00C53F88" w:rsidRDefault="009078B8" w:rsidP="00994E88">
      <w:pPr>
        <w:rPr>
          <w:rFonts w:ascii="Verdana" w:hAnsi="Verdana" w:cs="Arial"/>
          <w:sz w:val="20"/>
          <w:szCs w:val="20"/>
        </w:rPr>
      </w:pPr>
    </w:p>
    <w:p w14:paraId="352ECA47" w14:textId="0FA021C4" w:rsidR="00076C4B" w:rsidRPr="00417661" w:rsidRDefault="009078B8" w:rsidP="00076C4B">
      <w:pPr>
        <w:rPr>
          <w:rFonts w:ascii="Verdana" w:hAnsi="Verdana" w:cs="Arial"/>
          <w:sz w:val="20"/>
          <w:szCs w:val="20"/>
        </w:rPr>
      </w:pPr>
      <w:r w:rsidRPr="00C53F88">
        <w:rPr>
          <w:rFonts w:ascii="Verdana" w:hAnsi="Verdana" w:cs="Arial"/>
          <w:sz w:val="20"/>
          <w:szCs w:val="20"/>
        </w:rPr>
        <w:t xml:space="preserve">Durch </w:t>
      </w:r>
      <w:proofErr w:type="spellStart"/>
      <w:r w:rsidRPr="00C53F88">
        <w:rPr>
          <w:rFonts w:ascii="Verdana" w:hAnsi="Verdana" w:cs="Arial"/>
          <w:sz w:val="20"/>
          <w:szCs w:val="20"/>
        </w:rPr>
        <w:t>Verschachtelungskonstrukte</w:t>
      </w:r>
      <w:proofErr w:type="spellEnd"/>
      <w:r w:rsidRPr="00C53F88">
        <w:rPr>
          <w:rFonts w:ascii="Verdana" w:hAnsi="Verdana" w:cs="Arial"/>
          <w:sz w:val="20"/>
          <w:szCs w:val="20"/>
        </w:rPr>
        <w:t xml:space="preserve"> </w:t>
      </w:r>
      <w:r w:rsidR="002C4B8C" w:rsidRPr="00C53F88">
        <w:rPr>
          <w:rFonts w:ascii="Verdana" w:hAnsi="Verdana" w:cs="Arial"/>
          <w:sz w:val="20"/>
          <w:szCs w:val="20"/>
        </w:rPr>
        <w:t xml:space="preserve">wäre </w:t>
      </w:r>
      <w:r w:rsidR="00994E88" w:rsidRPr="00C53F88">
        <w:rPr>
          <w:rFonts w:ascii="Verdana" w:hAnsi="Verdana" w:cs="Arial"/>
          <w:sz w:val="20"/>
          <w:szCs w:val="20"/>
        </w:rPr>
        <w:t xml:space="preserve">es </w:t>
      </w:r>
      <w:r w:rsidRPr="00C53F88">
        <w:rPr>
          <w:rFonts w:ascii="Verdana" w:hAnsi="Verdana" w:cs="Arial"/>
          <w:sz w:val="20"/>
          <w:szCs w:val="20"/>
        </w:rPr>
        <w:t xml:space="preserve">zukünftig möglich, den Anteil der </w:t>
      </w:r>
      <w:proofErr w:type="spellStart"/>
      <w:r w:rsidRPr="00C53F88">
        <w:rPr>
          <w:rFonts w:ascii="Verdana" w:hAnsi="Verdana" w:cs="Arial"/>
          <w:sz w:val="20"/>
          <w:szCs w:val="20"/>
        </w:rPr>
        <w:t>ZiviltechnikerInnen</w:t>
      </w:r>
      <w:proofErr w:type="spellEnd"/>
      <w:r w:rsidRPr="00C53F88">
        <w:rPr>
          <w:rFonts w:ascii="Verdana" w:hAnsi="Verdana" w:cs="Arial"/>
          <w:sz w:val="20"/>
          <w:szCs w:val="20"/>
        </w:rPr>
        <w:t xml:space="preserve"> an den „klassischen“ ZT-Gesellschaften </w:t>
      </w:r>
      <w:r w:rsidR="00D90263" w:rsidRPr="00C53F88">
        <w:rPr>
          <w:rFonts w:ascii="Verdana" w:hAnsi="Verdana" w:cs="Arial"/>
          <w:sz w:val="20"/>
          <w:szCs w:val="20"/>
        </w:rPr>
        <w:t xml:space="preserve">derart </w:t>
      </w:r>
      <w:r w:rsidRPr="00C53F88">
        <w:rPr>
          <w:rFonts w:ascii="Verdana" w:hAnsi="Verdana" w:cs="Arial"/>
          <w:sz w:val="20"/>
          <w:szCs w:val="20"/>
        </w:rPr>
        <w:t>zu reduzieren, dass man nicht mehr von einer ZT-Gesellschaft sprechen könnte.</w:t>
      </w:r>
      <w:r w:rsidR="00417661">
        <w:rPr>
          <w:rFonts w:ascii="Verdana" w:hAnsi="Verdana" w:cs="Arial"/>
          <w:sz w:val="20"/>
          <w:szCs w:val="20"/>
        </w:rPr>
        <w:t xml:space="preserve"> </w:t>
      </w:r>
      <w:r w:rsidR="00076C4B" w:rsidRPr="00C53F88">
        <w:rPr>
          <w:rFonts w:ascii="Verdana" w:hAnsi="Verdana"/>
          <w:sz w:val="20"/>
          <w:szCs w:val="20"/>
        </w:rPr>
        <w:t>Ohne eine Beschränkung der Mehrheitsbeteiligung</w:t>
      </w:r>
      <w:r w:rsidR="00FC60EB" w:rsidRPr="00C53F88">
        <w:rPr>
          <w:rFonts w:ascii="Verdana" w:hAnsi="Verdana"/>
          <w:sz w:val="20"/>
          <w:szCs w:val="20"/>
        </w:rPr>
        <w:t xml:space="preserve"> Berufsfremde</w:t>
      </w:r>
      <w:r w:rsidR="00542B41">
        <w:rPr>
          <w:rFonts w:ascii="Verdana" w:hAnsi="Verdana"/>
          <w:sz w:val="20"/>
          <w:szCs w:val="20"/>
        </w:rPr>
        <w:t>r</w:t>
      </w:r>
      <w:r w:rsidR="00076C4B" w:rsidRPr="00C53F88">
        <w:rPr>
          <w:rFonts w:ascii="Verdana" w:hAnsi="Verdana"/>
          <w:sz w:val="20"/>
          <w:szCs w:val="20"/>
        </w:rPr>
        <w:t xml:space="preserve"> ist die Entscheidung von Berufsberechtigten in fachlichen Fragen und damit die Unabhängigkeit und Objektivität der Berufsausübung de facto nicht gewährleistet. </w:t>
      </w:r>
    </w:p>
    <w:p w14:paraId="7B831EF2" w14:textId="70471BE1" w:rsidR="009078B8" w:rsidRPr="00C53F88" w:rsidRDefault="009078B8" w:rsidP="00994E88">
      <w:pPr>
        <w:pStyle w:val="Listenabsatz"/>
        <w:rPr>
          <w:rFonts w:ascii="Verdana" w:hAnsi="Verdana" w:cs="Arial"/>
          <w:b/>
          <w:bCs/>
          <w:sz w:val="20"/>
          <w:szCs w:val="20"/>
        </w:rPr>
      </w:pPr>
    </w:p>
    <w:p w14:paraId="2EB9AF4D" w14:textId="623EA915" w:rsidR="00076C4B" w:rsidRPr="00CC778A" w:rsidRDefault="009078B8" w:rsidP="00CC778A">
      <w:pPr>
        <w:pStyle w:val="83ErlText"/>
        <w:spacing w:before="0" w:line="240" w:lineRule="auto"/>
        <w:rPr>
          <w:rFonts w:ascii="Verdana" w:hAnsi="Verdana"/>
          <w:color w:val="538135" w:themeColor="accent6" w:themeShade="BF"/>
        </w:rPr>
      </w:pPr>
      <w:r w:rsidRPr="00C53F88">
        <w:rPr>
          <w:rFonts w:ascii="Verdana" w:hAnsi="Verdana" w:cs="Arial"/>
          <w:b/>
          <w:bCs/>
          <w:color w:val="C00000"/>
        </w:rPr>
        <w:t>Lösung:</w:t>
      </w:r>
      <w:r w:rsidRPr="00C53F88">
        <w:rPr>
          <w:rFonts w:ascii="Verdana" w:hAnsi="Verdana" w:cs="Arial"/>
          <w:b/>
          <w:bCs/>
        </w:rPr>
        <w:t xml:space="preserve"> </w:t>
      </w:r>
      <w:r w:rsidR="003E1CCE" w:rsidRPr="003E1CCE">
        <w:t xml:space="preserve"> </w:t>
      </w:r>
      <w:r w:rsidR="003E1CCE" w:rsidRPr="00CC778A">
        <w:rPr>
          <w:rFonts w:ascii="Verdana" w:hAnsi="Verdana"/>
          <w:b/>
          <w:bCs/>
          <w:i/>
          <w:iCs/>
          <w:color w:val="538135" w:themeColor="accent6" w:themeShade="BF"/>
        </w:rPr>
        <w:t>Natürliche Personen mit aufrechter Ziviltechnikerbefugnis sollen 50 Prozent an einer Ziviltechnikergesellschaft halten müssen, wobei bei der Berechnung dieses Prozentanteils sowohl die Kapitalanteile an der Ziviltechnikergesellschaft als auch jene an allfällig an der Ziviltechnikergesellschaft beteiligten Ziviltechnikergesellschaften und interdisziplinären Ziviltechnikergesellschaften berücksichtigt werden sollen.</w:t>
      </w:r>
      <w:r w:rsidR="003E1CCE" w:rsidRPr="00CC778A">
        <w:rPr>
          <w:rFonts w:ascii="Verdana" w:hAnsi="Verdana"/>
          <w:color w:val="538135" w:themeColor="accent6" w:themeShade="BF"/>
        </w:rPr>
        <w:t xml:space="preserve"> </w:t>
      </w:r>
    </w:p>
    <w:p w14:paraId="3AD8417F" w14:textId="77777777" w:rsidR="009078B8" w:rsidRPr="00C53F88" w:rsidRDefault="009078B8" w:rsidP="00076C4B">
      <w:pPr>
        <w:rPr>
          <w:rFonts w:ascii="Verdana" w:hAnsi="Verdana" w:cs="Arial"/>
          <w:b/>
          <w:bCs/>
          <w:sz w:val="20"/>
          <w:szCs w:val="20"/>
        </w:rPr>
      </w:pPr>
    </w:p>
    <w:p w14:paraId="3C3B40C8" w14:textId="77777777" w:rsidR="00FE1557" w:rsidRPr="00C53F88" w:rsidRDefault="00FE1557" w:rsidP="00994E88">
      <w:pPr>
        <w:rPr>
          <w:rFonts w:ascii="Verdana" w:hAnsi="Verdana"/>
          <w:b/>
          <w:bCs/>
          <w:color w:val="C00000"/>
          <w:sz w:val="20"/>
          <w:szCs w:val="20"/>
        </w:rPr>
      </w:pPr>
    </w:p>
    <w:p w14:paraId="1E855977" w14:textId="63420FD0" w:rsidR="00FE1557" w:rsidRPr="00C53F88" w:rsidRDefault="00FE1557" w:rsidP="00CD7A3B">
      <w:pPr>
        <w:jc w:val="center"/>
        <w:rPr>
          <w:rFonts w:ascii="Verdana" w:hAnsi="Verdana"/>
          <w:b/>
          <w:bCs/>
          <w:sz w:val="20"/>
          <w:szCs w:val="20"/>
        </w:rPr>
      </w:pPr>
      <w:r w:rsidRPr="00C53F88">
        <w:rPr>
          <w:rFonts w:ascii="Verdana" w:hAnsi="Verdana"/>
          <w:b/>
          <w:bCs/>
          <w:sz w:val="20"/>
          <w:szCs w:val="20"/>
        </w:rPr>
        <w:t>Mögliche Gegenargumente und ihre Widerlegung</w:t>
      </w:r>
    </w:p>
    <w:p w14:paraId="7865873C" w14:textId="77777777" w:rsidR="00FE1557" w:rsidRPr="00C53F88" w:rsidRDefault="00FE1557" w:rsidP="00994E88">
      <w:pPr>
        <w:rPr>
          <w:rFonts w:ascii="Verdana" w:hAnsi="Verdana"/>
          <w:b/>
          <w:bCs/>
          <w:color w:val="C00000"/>
          <w:sz w:val="20"/>
          <w:szCs w:val="20"/>
        </w:rPr>
      </w:pPr>
    </w:p>
    <w:p w14:paraId="107D824C" w14:textId="7396C284" w:rsidR="00994E88" w:rsidRPr="00C53F88" w:rsidRDefault="00FE1557" w:rsidP="00994E88">
      <w:pPr>
        <w:rPr>
          <w:rFonts w:ascii="Verdana" w:hAnsi="Verdana"/>
          <w:b/>
          <w:bCs/>
          <w:color w:val="C00000"/>
          <w:sz w:val="20"/>
          <w:szCs w:val="20"/>
        </w:rPr>
      </w:pPr>
      <w:r w:rsidRPr="00C53F88">
        <w:rPr>
          <w:rFonts w:ascii="Verdana" w:hAnsi="Verdana"/>
          <w:b/>
          <w:bCs/>
          <w:color w:val="C00000"/>
          <w:sz w:val="20"/>
          <w:szCs w:val="20"/>
        </w:rPr>
        <w:t>Entspricht nicht dem EuGH-Urteil?</w:t>
      </w:r>
    </w:p>
    <w:p w14:paraId="2DE2CDBF" w14:textId="50FEAEE6" w:rsidR="00994E88" w:rsidRPr="00C53F88" w:rsidRDefault="00266986" w:rsidP="00994E88">
      <w:pPr>
        <w:rPr>
          <w:rFonts w:ascii="Verdana" w:hAnsi="Verdana"/>
          <w:sz w:val="20"/>
          <w:szCs w:val="20"/>
        </w:rPr>
      </w:pPr>
      <w:r w:rsidRPr="00C53F88">
        <w:rPr>
          <w:rFonts w:ascii="Verdana" w:hAnsi="Verdana"/>
          <w:sz w:val="20"/>
          <w:szCs w:val="20"/>
        </w:rPr>
        <w:t xml:space="preserve">Die vorgeschlagene Lösung </w:t>
      </w:r>
      <w:r w:rsidR="00FE1557" w:rsidRPr="00C53F88">
        <w:rPr>
          <w:rFonts w:ascii="Verdana" w:hAnsi="Verdana"/>
          <w:sz w:val="20"/>
          <w:szCs w:val="20"/>
        </w:rPr>
        <w:t xml:space="preserve">entspricht </w:t>
      </w:r>
      <w:proofErr w:type="gramStart"/>
      <w:r w:rsidR="00D84A3D" w:rsidRPr="00C53F88">
        <w:rPr>
          <w:rFonts w:ascii="Verdana" w:hAnsi="Verdana"/>
          <w:sz w:val="20"/>
          <w:szCs w:val="20"/>
        </w:rPr>
        <w:t>aus folgenden</w:t>
      </w:r>
      <w:proofErr w:type="gramEnd"/>
      <w:r w:rsidR="00D84A3D" w:rsidRPr="00C53F88">
        <w:rPr>
          <w:rFonts w:ascii="Verdana" w:hAnsi="Verdana"/>
          <w:sz w:val="20"/>
          <w:szCs w:val="20"/>
        </w:rPr>
        <w:t xml:space="preserve"> Gründen </w:t>
      </w:r>
      <w:proofErr w:type="spellStart"/>
      <w:r w:rsidR="00D84A3D" w:rsidRPr="00C53F88">
        <w:rPr>
          <w:rFonts w:ascii="Verdana" w:hAnsi="Verdana"/>
          <w:sz w:val="20"/>
          <w:szCs w:val="20"/>
        </w:rPr>
        <w:t>sehrwohl</w:t>
      </w:r>
      <w:proofErr w:type="spellEnd"/>
      <w:r w:rsidR="00D84A3D" w:rsidRPr="00C53F88">
        <w:rPr>
          <w:rFonts w:ascii="Verdana" w:hAnsi="Verdana"/>
          <w:sz w:val="20"/>
          <w:szCs w:val="20"/>
        </w:rPr>
        <w:t xml:space="preserve"> </w:t>
      </w:r>
      <w:r w:rsidR="00FE1557" w:rsidRPr="00C53F88">
        <w:rPr>
          <w:rFonts w:ascii="Verdana" w:hAnsi="Verdana"/>
          <w:sz w:val="20"/>
          <w:szCs w:val="20"/>
        </w:rPr>
        <w:t>dem EuGH-Urteil:</w:t>
      </w:r>
    </w:p>
    <w:p w14:paraId="063E56DD" w14:textId="77777777" w:rsidR="00994E88" w:rsidRPr="00C53F88" w:rsidRDefault="00994E88" w:rsidP="00994E88">
      <w:pPr>
        <w:rPr>
          <w:rFonts w:ascii="Verdana" w:hAnsi="Verdana"/>
          <w:sz w:val="20"/>
          <w:szCs w:val="20"/>
        </w:rPr>
      </w:pPr>
    </w:p>
    <w:p w14:paraId="34F8D2A6" w14:textId="77777777" w:rsidR="00842A05" w:rsidRPr="00C53F88" w:rsidRDefault="00994E88" w:rsidP="00CD7A3B">
      <w:pPr>
        <w:pStyle w:val="Listenabsatz"/>
        <w:numPr>
          <w:ilvl w:val="0"/>
          <w:numId w:val="15"/>
        </w:numPr>
        <w:ind w:left="284"/>
        <w:rPr>
          <w:rFonts w:ascii="Verdana" w:hAnsi="Verdana"/>
          <w:sz w:val="20"/>
          <w:szCs w:val="20"/>
        </w:rPr>
      </w:pPr>
      <w:r w:rsidRPr="00C53F88">
        <w:rPr>
          <w:rFonts w:ascii="Verdana" w:hAnsi="Verdana"/>
          <w:sz w:val="20"/>
          <w:szCs w:val="20"/>
        </w:rPr>
        <w:t xml:space="preserve">Der </w:t>
      </w:r>
      <w:r w:rsidRPr="00C53F88">
        <w:rPr>
          <w:rFonts w:ascii="Verdana" w:hAnsi="Verdana"/>
          <w:b/>
          <w:bCs/>
          <w:sz w:val="20"/>
          <w:szCs w:val="20"/>
        </w:rPr>
        <w:t>EuGH hat in seinem Urteil</w:t>
      </w:r>
      <w:r w:rsidRPr="00C53F88">
        <w:rPr>
          <w:rFonts w:ascii="Verdana" w:hAnsi="Verdana"/>
          <w:sz w:val="20"/>
          <w:szCs w:val="20"/>
        </w:rPr>
        <w:t xml:space="preserve"> (C-209/18) vom 29.7.2019 abermals die Ziele des </w:t>
      </w:r>
      <w:r w:rsidRPr="00C53F88">
        <w:rPr>
          <w:rFonts w:ascii="Verdana" w:hAnsi="Verdana"/>
          <w:b/>
          <w:bCs/>
          <w:sz w:val="20"/>
          <w:szCs w:val="20"/>
        </w:rPr>
        <w:t>Schutzes von Dienstleistungsempfängern</w:t>
      </w:r>
      <w:r w:rsidRPr="00C53F88">
        <w:rPr>
          <w:rFonts w:ascii="Verdana" w:hAnsi="Verdana"/>
          <w:sz w:val="20"/>
          <w:szCs w:val="20"/>
        </w:rPr>
        <w:t xml:space="preserve"> und der Sicherstellung der Dienstleistungsqualität </w:t>
      </w:r>
      <w:r w:rsidRPr="00C53F88">
        <w:rPr>
          <w:rFonts w:ascii="Verdana" w:hAnsi="Verdana"/>
          <w:b/>
          <w:bCs/>
          <w:sz w:val="20"/>
          <w:szCs w:val="20"/>
        </w:rPr>
        <w:t>als zwingende Gründe des Allgemeininteresses</w:t>
      </w:r>
      <w:r w:rsidRPr="00C53F88">
        <w:rPr>
          <w:rFonts w:ascii="Verdana" w:hAnsi="Verdana"/>
          <w:sz w:val="20"/>
          <w:szCs w:val="20"/>
        </w:rPr>
        <w:t xml:space="preserve"> anerkannt, die eine </w:t>
      </w:r>
      <w:r w:rsidRPr="00C53F88">
        <w:rPr>
          <w:rFonts w:ascii="Verdana" w:hAnsi="Verdana"/>
          <w:b/>
          <w:bCs/>
          <w:sz w:val="20"/>
          <w:szCs w:val="20"/>
        </w:rPr>
        <w:t>Beschränkung</w:t>
      </w:r>
      <w:r w:rsidRPr="00C53F88">
        <w:rPr>
          <w:rFonts w:ascii="Verdana" w:hAnsi="Verdana"/>
          <w:sz w:val="20"/>
          <w:szCs w:val="20"/>
        </w:rPr>
        <w:t xml:space="preserve"> der unionsrechtlich verbürgten Freiheiten rechtfertigen können. </w:t>
      </w:r>
    </w:p>
    <w:p w14:paraId="05C79F49" w14:textId="77777777" w:rsidR="00842A05" w:rsidRPr="00C53F88" w:rsidRDefault="00842A05" w:rsidP="00CD7A3B">
      <w:pPr>
        <w:ind w:left="284"/>
        <w:rPr>
          <w:rFonts w:ascii="Verdana" w:hAnsi="Verdana"/>
          <w:sz w:val="20"/>
          <w:szCs w:val="20"/>
        </w:rPr>
      </w:pPr>
    </w:p>
    <w:p w14:paraId="020B5FF0" w14:textId="77777777" w:rsidR="00842A05" w:rsidRPr="00C53F88" w:rsidRDefault="00994E88" w:rsidP="00CD7A3B">
      <w:pPr>
        <w:pStyle w:val="Listenabsatz"/>
        <w:numPr>
          <w:ilvl w:val="0"/>
          <w:numId w:val="15"/>
        </w:numPr>
        <w:ind w:left="284"/>
        <w:rPr>
          <w:rFonts w:ascii="Verdana" w:hAnsi="Verdana"/>
          <w:sz w:val="20"/>
          <w:szCs w:val="20"/>
        </w:rPr>
      </w:pPr>
      <w:r w:rsidRPr="00C53F88">
        <w:rPr>
          <w:rFonts w:ascii="Verdana" w:hAnsi="Verdana"/>
          <w:sz w:val="20"/>
          <w:szCs w:val="20"/>
        </w:rPr>
        <w:t xml:space="preserve">Der Gerichtshof räumt auch ein, dass die Gewährleistung der </w:t>
      </w:r>
      <w:r w:rsidRPr="00C53F88">
        <w:rPr>
          <w:rFonts w:ascii="Verdana" w:hAnsi="Verdana"/>
          <w:b/>
          <w:sz w:val="20"/>
          <w:szCs w:val="20"/>
        </w:rPr>
        <w:t>Objektivität und Unabhängigkeit des Berufsstandes</w:t>
      </w:r>
      <w:r w:rsidRPr="00C53F88">
        <w:rPr>
          <w:rFonts w:ascii="Verdana" w:hAnsi="Verdana"/>
          <w:sz w:val="20"/>
          <w:szCs w:val="20"/>
        </w:rPr>
        <w:t xml:space="preserve"> sowie die Sicherstellung von Rechtssicherheit in Zusammenhang mit den genannten Zielen stehen (Urteil vom 29.7.2019, C-209/18, Europäische Kommission/Republik Österreich, </w:t>
      </w:r>
      <w:proofErr w:type="spellStart"/>
      <w:r w:rsidRPr="00C53F88">
        <w:rPr>
          <w:rFonts w:ascii="Verdana" w:hAnsi="Verdana"/>
          <w:sz w:val="20"/>
          <w:szCs w:val="20"/>
        </w:rPr>
        <w:t>Rz</w:t>
      </w:r>
      <w:proofErr w:type="spellEnd"/>
      <w:r w:rsidRPr="00C53F88">
        <w:rPr>
          <w:rFonts w:ascii="Verdana" w:hAnsi="Verdana"/>
          <w:sz w:val="20"/>
          <w:szCs w:val="20"/>
        </w:rPr>
        <w:t xml:space="preserve">. 87). </w:t>
      </w:r>
    </w:p>
    <w:p w14:paraId="1873A9AA" w14:textId="77777777" w:rsidR="00842A05" w:rsidRPr="00C53F88" w:rsidRDefault="00842A05" w:rsidP="00CD7A3B">
      <w:pPr>
        <w:ind w:left="284"/>
        <w:rPr>
          <w:rFonts w:ascii="Verdana" w:hAnsi="Verdana"/>
          <w:sz w:val="20"/>
          <w:szCs w:val="20"/>
        </w:rPr>
      </w:pPr>
    </w:p>
    <w:p w14:paraId="507732E7" w14:textId="15FCC84B" w:rsidR="00994E88" w:rsidRPr="00C53F88" w:rsidRDefault="00994E88" w:rsidP="00CD7A3B">
      <w:pPr>
        <w:pStyle w:val="Listenabsatz"/>
        <w:numPr>
          <w:ilvl w:val="0"/>
          <w:numId w:val="15"/>
        </w:numPr>
        <w:ind w:left="284"/>
        <w:rPr>
          <w:rFonts w:ascii="Verdana" w:hAnsi="Verdana"/>
          <w:sz w:val="20"/>
          <w:szCs w:val="20"/>
        </w:rPr>
      </w:pPr>
      <w:r w:rsidRPr="00C53F88">
        <w:rPr>
          <w:rFonts w:ascii="Verdana" w:hAnsi="Verdana"/>
          <w:sz w:val="20"/>
          <w:szCs w:val="20"/>
        </w:rPr>
        <w:t xml:space="preserve">Im Fall der Ziviltechnikertätigkeiten sind auch weitere zwingende Gründe des Allgemeininteresses berührt, allen voran Sicherheit, Leben und Gesundheit von Menschen, aber auch die Erhaltung des kulturellen und historischen Erbes und des Umweltschutzes (Urteil vom 4.7.2019, C-377/17, Europäische Kommission/Bundesrepublik Deutschland, </w:t>
      </w:r>
      <w:proofErr w:type="spellStart"/>
      <w:r w:rsidRPr="00C53F88">
        <w:rPr>
          <w:rFonts w:ascii="Verdana" w:hAnsi="Verdana"/>
          <w:sz w:val="20"/>
          <w:szCs w:val="20"/>
        </w:rPr>
        <w:t>Rz</w:t>
      </w:r>
      <w:proofErr w:type="spellEnd"/>
      <w:r w:rsidRPr="00C53F88">
        <w:rPr>
          <w:rFonts w:ascii="Verdana" w:hAnsi="Verdana"/>
          <w:sz w:val="20"/>
          <w:szCs w:val="20"/>
        </w:rPr>
        <w:t>, 71)</w:t>
      </w:r>
      <w:r w:rsidR="00C53F88" w:rsidRPr="00C53F88">
        <w:rPr>
          <w:rFonts w:ascii="Verdana" w:hAnsi="Verdana"/>
          <w:sz w:val="20"/>
          <w:szCs w:val="20"/>
        </w:rPr>
        <w:t>: „</w:t>
      </w:r>
      <w:r w:rsidR="00C53F88" w:rsidRPr="00C53F88">
        <w:rPr>
          <w:rFonts w:ascii="Verdana" w:hAnsi="Verdana" w:cs="Arial"/>
          <w:i/>
          <w:iCs/>
          <w:color w:val="000000"/>
          <w:sz w:val="20"/>
          <w:szCs w:val="20"/>
        </w:rPr>
        <w:t>Was die Ziele des Erhalts der Baukultur und des ökologischen Bauens anbelangt, können diese mit den allgemeineren Zielen der Erhaltung des kulturellen und historischen Erbes und des Umweltschutzes verknüpft werden, die ebenfalls zwingende Gründe des Allgemeininteresses darstellen (vgl. in diesem Sinne Urteile vom 26. Februar 1991, Kommission/Frankreich, C</w:t>
      </w:r>
      <w:r w:rsidR="00C53F88" w:rsidRPr="00C53F88">
        <w:rPr>
          <w:rFonts w:ascii="Verdana" w:hAnsi="Verdana" w:cs="Arial"/>
          <w:i/>
          <w:iCs/>
          <w:color w:val="000000"/>
          <w:sz w:val="20"/>
          <w:szCs w:val="20"/>
        </w:rPr>
        <w:noBreakHyphen/>
        <w:t xml:space="preserve">154/89, EU:C:1991:76, </w:t>
      </w:r>
      <w:proofErr w:type="spellStart"/>
      <w:r w:rsidR="00C53F88" w:rsidRPr="00C53F88">
        <w:rPr>
          <w:rFonts w:ascii="Verdana" w:hAnsi="Verdana" w:cs="Arial"/>
          <w:i/>
          <w:iCs/>
          <w:color w:val="000000"/>
          <w:sz w:val="20"/>
          <w:szCs w:val="20"/>
        </w:rPr>
        <w:t>Rn</w:t>
      </w:r>
      <w:proofErr w:type="spellEnd"/>
      <w:r w:rsidR="00C53F88" w:rsidRPr="00C53F88">
        <w:rPr>
          <w:rFonts w:ascii="Verdana" w:hAnsi="Verdana" w:cs="Arial"/>
          <w:i/>
          <w:iCs/>
          <w:color w:val="000000"/>
          <w:sz w:val="20"/>
          <w:szCs w:val="20"/>
        </w:rPr>
        <w:t>. 17, und vom 14. Dezember 2004, Kommission/Deutschland, C</w:t>
      </w:r>
      <w:r w:rsidR="00C53F88" w:rsidRPr="00C53F88">
        <w:rPr>
          <w:rFonts w:ascii="Verdana" w:hAnsi="Verdana" w:cs="Arial"/>
          <w:i/>
          <w:iCs/>
          <w:color w:val="000000"/>
          <w:sz w:val="20"/>
          <w:szCs w:val="20"/>
        </w:rPr>
        <w:noBreakHyphen/>
        <w:t xml:space="preserve">463/01, EU:C:2004:797, </w:t>
      </w:r>
      <w:proofErr w:type="spellStart"/>
      <w:r w:rsidR="00C53F88" w:rsidRPr="00C53F88">
        <w:rPr>
          <w:rFonts w:ascii="Verdana" w:hAnsi="Verdana" w:cs="Arial"/>
          <w:i/>
          <w:iCs/>
          <w:color w:val="000000"/>
          <w:sz w:val="20"/>
          <w:szCs w:val="20"/>
        </w:rPr>
        <w:t>Rn</w:t>
      </w:r>
      <w:proofErr w:type="spellEnd"/>
      <w:r w:rsidR="00C53F88" w:rsidRPr="00C53F88">
        <w:rPr>
          <w:rFonts w:ascii="Verdana" w:hAnsi="Verdana" w:cs="Arial"/>
          <w:i/>
          <w:iCs/>
          <w:color w:val="000000"/>
          <w:sz w:val="20"/>
          <w:szCs w:val="20"/>
        </w:rPr>
        <w:t>. 75).“</w:t>
      </w:r>
    </w:p>
    <w:p w14:paraId="48286353" w14:textId="77777777" w:rsidR="00994E88" w:rsidRPr="00C53F88" w:rsidRDefault="00994E88" w:rsidP="00CD7A3B">
      <w:pPr>
        <w:ind w:left="284"/>
        <w:rPr>
          <w:rFonts w:ascii="Verdana" w:hAnsi="Verdana"/>
          <w:sz w:val="20"/>
          <w:szCs w:val="20"/>
        </w:rPr>
      </w:pPr>
    </w:p>
    <w:p w14:paraId="05F5BD71" w14:textId="77777777" w:rsidR="00D43F94" w:rsidRPr="00C53F88" w:rsidRDefault="00A81AD0" w:rsidP="00FE1557">
      <w:pPr>
        <w:rPr>
          <w:rFonts w:ascii="Verdana" w:hAnsi="Verdana"/>
          <w:sz w:val="20"/>
          <w:szCs w:val="20"/>
        </w:rPr>
      </w:pPr>
      <w:r w:rsidRPr="00C53F88">
        <w:rPr>
          <w:rFonts w:ascii="Verdana" w:hAnsi="Verdana"/>
          <w:sz w:val="20"/>
          <w:szCs w:val="20"/>
        </w:rPr>
        <w:t>Um die</w:t>
      </w:r>
      <w:r w:rsidR="00BC3211" w:rsidRPr="00C53F88">
        <w:rPr>
          <w:rFonts w:ascii="Verdana" w:hAnsi="Verdana"/>
          <w:sz w:val="20"/>
          <w:szCs w:val="20"/>
        </w:rPr>
        <w:t xml:space="preserve"> angeführten</w:t>
      </w:r>
      <w:r w:rsidRPr="00C53F88">
        <w:rPr>
          <w:rFonts w:ascii="Verdana" w:hAnsi="Verdana"/>
          <w:sz w:val="20"/>
          <w:szCs w:val="20"/>
        </w:rPr>
        <w:t xml:space="preserve"> Schutzziele zu erreichen, </w:t>
      </w:r>
      <w:r w:rsidR="00E002B8" w:rsidRPr="00C53F88">
        <w:rPr>
          <w:rFonts w:ascii="Verdana" w:hAnsi="Verdana"/>
          <w:sz w:val="20"/>
          <w:szCs w:val="20"/>
        </w:rPr>
        <w:t>müssen unter allen Umständen die</w:t>
      </w:r>
      <w:r w:rsidRPr="00C53F88">
        <w:rPr>
          <w:rFonts w:ascii="Verdana" w:hAnsi="Verdana"/>
          <w:sz w:val="20"/>
          <w:szCs w:val="20"/>
        </w:rPr>
        <w:t xml:space="preserve"> unabhängige Entscheidungs</w:t>
      </w:r>
      <w:r w:rsidR="00BC3211" w:rsidRPr="00C53F88">
        <w:rPr>
          <w:rFonts w:ascii="Verdana" w:hAnsi="Verdana"/>
          <w:sz w:val="20"/>
          <w:szCs w:val="20"/>
        </w:rPr>
        <w:t>möglichkeit</w:t>
      </w:r>
      <w:r w:rsidRPr="00C53F88">
        <w:rPr>
          <w:rFonts w:ascii="Verdana" w:hAnsi="Verdana"/>
          <w:sz w:val="20"/>
          <w:szCs w:val="20"/>
        </w:rPr>
        <w:t xml:space="preserve"> </w:t>
      </w:r>
      <w:r w:rsidR="00F92A39" w:rsidRPr="00C53F88">
        <w:rPr>
          <w:rFonts w:ascii="Verdana" w:hAnsi="Verdana"/>
          <w:sz w:val="20"/>
          <w:szCs w:val="20"/>
        </w:rPr>
        <w:t xml:space="preserve">und die Unparteilichkeit </w:t>
      </w:r>
      <w:r w:rsidRPr="00C53F88">
        <w:rPr>
          <w:rFonts w:ascii="Verdana" w:hAnsi="Verdana"/>
          <w:sz w:val="20"/>
          <w:szCs w:val="20"/>
        </w:rPr>
        <w:t xml:space="preserve">von </w:t>
      </w:r>
      <w:proofErr w:type="spellStart"/>
      <w:r w:rsidRPr="00C53F88">
        <w:rPr>
          <w:rFonts w:ascii="Verdana" w:hAnsi="Verdana"/>
          <w:sz w:val="20"/>
          <w:szCs w:val="20"/>
        </w:rPr>
        <w:t>ZiviltechnikerInnen</w:t>
      </w:r>
      <w:proofErr w:type="spellEnd"/>
      <w:r w:rsidR="00BC3211" w:rsidRPr="00C53F88">
        <w:rPr>
          <w:rFonts w:ascii="Verdana" w:hAnsi="Verdana"/>
          <w:sz w:val="20"/>
          <w:szCs w:val="20"/>
        </w:rPr>
        <w:t xml:space="preserve"> </w:t>
      </w:r>
      <w:r w:rsidR="005525C5" w:rsidRPr="00C53F88">
        <w:rPr>
          <w:rFonts w:ascii="Verdana" w:hAnsi="Verdana"/>
          <w:sz w:val="20"/>
          <w:szCs w:val="20"/>
        </w:rPr>
        <w:t>erhalten bleiben</w:t>
      </w:r>
      <w:r w:rsidR="00842A05" w:rsidRPr="00C53F88">
        <w:rPr>
          <w:rFonts w:ascii="Verdana" w:hAnsi="Verdana"/>
          <w:sz w:val="20"/>
          <w:szCs w:val="20"/>
        </w:rPr>
        <w:t>!</w:t>
      </w:r>
      <w:r w:rsidR="00F92A39" w:rsidRPr="00C53F88">
        <w:rPr>
          <w:rFonts w:ascii="Verdana" w:hAnsi="Verdana"/>
          <w:sz w:val="20"/>
          <w:szCs w:val="20"/>
        </w:rPr>
        <w:t xml:space="preserve"> </w:t>
      </w:r>
    </w:p>
    <w:p w14:paraId="7706DBC0" w14:textId="77777777" w:rsidR="00D43F94" w:rsidRPr="00C53F88" w:rsidRDefault="00D43F94" w:rsidP="00FE1557">
      <w:pPr>
        <w:rPr>
          <w:rFonts w:ascii="Verdana" w:hAnsi="Verdana"/>
          <w:b/>
          <w:bCs/>
          <w:sz w:val="20"/>
          <w:szCs w:val="20"/>
        </w:rPr>
      </w:pPr>
    </w:p>
    <w:p w14:paraId="3ED393C3" w14:textId="3DE07259" w:rsidR="00137B0B" w:rsidRPr="00C53F88" w:rsidRDefault="00FE1557" w:rsidP="00D43F94">
      <w:pPr>
        <w:rPr>
          <w:rFonts w:ascii="Verdana" w:hAnsi="Verdana"/>
          <w:b/>
          <w:bCs/>
          <w:sz w:val="20"/>
          <w:szCs w:val="20"/>
        </w:rPr>
      </w:pPr>
      <w:r w:rsidRPr="00C53F88">
        <w:rPr>
          <w:rFonts w:ascii="Verdana" w:hAnsi="Verdana"/>
          <w:b/>
          <w:bCs/>
          <w:color w:val="C00000"/>
          <w:sz w:val="20"/>
          <w:szCs w:val="20"/>
        </w:rPr>
        <w:t xml:space="preserve">Gesellschaftsverträge können das auch </w:t>
      </w:r>
      <w:r w:rsidR="00D84A3D" w:rsidRPr="00C53F88">
        <w:rPr>
          <w:rFonts w:ascii="Verdana" w:hAnsi="Verdana"/>
          <w:b/>
          <w:bCs/>
          <w:color w:val="C00000"/>
          <w:sz w:val="20"/>
          <w:szCs w:val="20"/>
        </w:rPr>
        <w:t>r</w:t>
      </w:r>
      <w:r w:rsidRPr="00C53F88">
        <w:rPr>
          <w:rFonts w:ascii="Verdana" w:hAnsi="Verdana"/>
          <w:b/>
          <w:bCs/>
          <w:color w:val="C00000"/>
          <w:sz w:val="20"/>
          <w:szCs w:val="20"/>
        </w:rPr>
        <w:t>egeln, warum muss es das Gesetz tun?</w:t>
      </w:r>
      <w:r w:rsidRPr="00C53F88">
        <w:rPr>
          <w:rFonts w:ascii="Verdana" w:hAnsi="Verdana"/>
          <w:b/>
          <w:bCs/>
          <w:color w:val="C00000"/>
          <w:sz w:val="20"/>
          <w:szCs w:val="20"/>
        </w:rPr>
        <w:br/>
      </w:r>
      <w:r w:rsidRPr="00C53F88">
        <w:rPr>
          <w:rFonts w:ascii="Verdana" w:hAnsi="Verdana"/>
          <w:sz w:val="20"/>
          <w:szCs w:val="20"/>
        </w:rPr>
        <w:t xml:space="preserve">Die gesetzliche Regelung, wonach über fachliche Fragen der Berufsausübung ausschließlich Gesellschafter mit entsprechender Befugnis entscheiden, bietet für sich alleine </w:t>
      </w:r>
      <w:r w:rsidRPr="00C53F88">
        <w:rPr>
          <w:rFonts w:ascii="Verdana" w:hAnsi="Verdana"/>
          <w:b/>
          <w:bCs/>
          <w:sz w:val="20"/>
          <w:szCs w:val="20"/>
        </w:rPr>
        <w:t>keine gleichwertige Garantie</w:t>
      </w:r>
      <w:r w:rsidR="001C67A1" w:rsidRPr="00C53F88">
        <w:rPr>
          <w:rFonts w:ascii="Verdana" w:hAnsi="Verdana"/>
          <w:b/>
          <w:bCs/>
          <w:sz w:val="20"/>
          <w:szCs w:val="20"/>
        </w:rPr>
        <w:t xml:space="preserve">. </w:t>
      </w:r>
      <w:r w:rsidR="001C67A1" w:rsidRPr="00C53F88">
        <w:rPr>
          <w:rFonts w:ascii="Verdana" w:hAnsi="Verdana"/>
          <w:sz w:val="20"/>
          <w:szCs w:val="20"/>
        </w:rPr>
        <w:t>Auch sonstige gesellschaftsrechtliche Verhaltensregeln bieten keinen wirksamen Umgehungsschutz</w:t>
      </w:r>
      <w:r w:rsidR="00137B0B" w:rsidRPr="00C53F88">
        <w:rPr>
          <w:rFonts w:ascii="Verdana" w:hAnsi="Verdana"/>
          <w:sz w:val="20"/>
          <w:szCs w:val="20"/>
        </w:rPr>
        <w:t>:</w:t>
      </w:r>
      <w:r w:rsidR="00D43F94" w:rsidRPr="00C53F88">
        <w:rPr>
          <w:rFonts w:ascii="Verdana" w:hAnsi="Verdana"/>
          <w:sz w:val="20"/>
          <w:szCs w:val="20"/>
        </w:rPr>
        <w:br/>
      </w:r>
    </w:p>
    <w:p w14:paraId="6CF8CAA8" w14:textId="2680E96C" w:rsidR="00FE1557" w:rsidRPr="00C53F88" w:rsidRDefault="00FE1557" w:rsidP="00185ECB">
      <w:pPr>
        <w:pStyle w:val="Listenabsatz"/>
        <w:numPr>
          <w:ilvl w:val="0"/>
          <w:numId w:val="14"/>
        </w:numPr>
        <w:ind w:left="284"/>
        <w:rPr>
          <w:rFonts w:ascii="Verdana" w:hAnsi="Verdana"/>
          <w:sz w:val="20"/>
          <w:szCs w:val="20"/>
        </w:rPr>
      </w:pPr>
      <w:r w:rsidRPr="00C53F88">
        <w:rPr>
          <w:rFonts w:ascii="Verdana" w:hAnsi="Verdana"/>
          <w:sz w:val="20"/>
          <w:szCs w:val="20"/>
        </w:rPr>
        <w:t xml:space="preserve">Verstoßen die Gesellschafter gegen diese Bestimmung, ist ein Beschluss nicht unwirksam, sondern muss </w:t>
      </w:r>
      <w:r w:rsidRPr="00C53F88">
        <w:rPr>
          <w:rFonts w:ascii="Verdana" w:hAnsi="Verdana"/>
          <w:b/>
          <w:bCs/>
          <w:sz w:val="20"/>
          <w:szCs w:val="20"/>
        </w:rPr>
        <w:t>vor Gericht angefochten werden</w:t>
      </w:r>
      <w:r w:rsidRPr="00C53F88">
        <w:rPr>
          <w:rFonts w:ascii="Verdana" w:hAnsi="Verdana"/>
          <w:sz w:val="20"/>
          <w:szCs w:val="20"/>
        </w:rPr>
        <w:t>. D</w:t>
      </w:r>
      <w:r w:rsidR="008458F4" w:rsidRPr="00C53F88">
        <w:rPr>
          <w:rFonts w:ascii="Verdana" w:hAnsi="Verdana"/>
          <w:sz w:val="20"/>
          <w:szCs w:val="20"/>
        </w:rPr>
        <w:t>erartige</w:t>
      </w:r>
      <w:r w:rsidRPr="00C53F88">
        <w:rPr>
          <w:rFonts w:ascii="Verdana" w:hAnsi="Verdana"/>
          <w:sz w:val="20"/>
          <w:szCs w:val="20"/>
        </w:rPr>
        <w:t xml:space="preserve"> Anfechtungsverfahren </w:t>
      </w:r>
      <w:r w:rsidR="008458F4" w:rsidRPr="00C53F88">
        <w:rPr>
          <w:rFonts w:ascii="Verdana" w:hAnsi="Verdana"/>
          <w:sz w:val="20"/>
          <w:szCs w:val="20"/>
        </w:rPr>
        <w:t>sind langwierig</w:t>
      </w:r>
      <w:r w:rsidRPr="00C53F88">
        <w:rPr>
          <w:rFonts w:ascii="Verdana" w:hAnsi="Verdana"/>
          <w:sz w:val="20"/>
          <w:szCs w:val="20"/>
        </w:rPr>
        <w:t xml:space="preserve"> und mit erheblichen Kosten verbunden, die von der Gegenseite auch nicht vollkommen ersetzt werden. Daraus ergibt sich, dass Anfechtungsverfahren des Öfteren nicht geführt werden, weil es die </w:t>
      </w:r>
      <w:r w:rsidRPr="00C53F88">
        <w:rPr>
          <w:rFonts w:ascii="Verdana" w:hAnsi="Verdana"/>
          <w:b/>
          <w:bCs/>
          <w:sz w:val="20"/>
          <w:szCs w:val="20"/>
        </w:rPr>
        <w:t>Kostenbelastung</w:t>
      </w:r>
      <w:r w:rsidRPr="00C53F88">
        <w:rPr>
          <w:rFonts w:ascii="Verdana" w:hAnsi="Verdana"/>
          <w:sz w:val="20"/>
          <w:szCs w:val="20"/>
        </w:rPr>
        <w:t xml:space="preserve"> nicht zulässt. </w:t>
      </w:r>
    </w:p>
    <w:p w14:paraId="79BD8573" w14:textId="7E25EF00" w:rsidR="00FE1557" w:rsidRPr="00C53F88" w:rsidRDefault="00FE1557" w:rsidP="00D43F94">
      <w:pPr>
        <w:pStyle w:val="Listenabsatz"/>
        <w:ind w:left="284"/>
        <w:rPr>
          <w:rFonts w:ascii="Verdana" w:hAnsi="Verdana"/>
          <w:sz w:val="20"/>
          <w:szCs w:val="20"/>
        </w:rPr>
      </w:pPr>
      <w:r w:rsidRPr="00C53F88">
        <w:rPr>
          <w:rFonts w:ascii="Verdana" w:hAnsi="Verdana"/>
          <w:sz w:val="20"/>
          <w:szCs w:val="20"/>
        </w:rPr>
        <w:t xml:space="preserve">Von Kapitalinteressen gesteuerte Entscheidungen werden </w:t>
      </w:r>
      <w:r w:rsidR="00137B0B" w:rsidRPr="00C53F88">
        <w:rPr>
          <w:rFonts w:ascii="Verdana" w:hAnsi="Verdana"/>
          <w:sz w:val="20"/>
          <w:szCs w:val="20"/>
        </w:rPr>
        <w:t xml:space="preserve">also </w:t>
      </w:r>
      <w:r w:rsidRPr="00C53F88">
        <w:rPr>
          <w:rFonts w:ascii="Verdana" w:hAnsi="Verdana"/>
          <w:sz w:val="20"/>
          <w:szCs w:val="20"/>
        </w:rPr>
        <w:t xml:space="preserve">nicht verhindert, sondern können allenfalls </w:t>
      </w:r>
      <w:r w:rsidRPr="00C53F88">
        <w:rPr>
          <w:rFonts w:ascii="Verdana" w:hAnsi="Verdana"/>
          <w:b/>
          <w:bCs/>
          <w:sz w:val="20"/>
          <w:szCs w:val="20"/>
        </w:rPr>
        <w:t>nachträglich</w:t>
      </w:r>
      <w:r w:rsidRPr="00C53F88">
        <w:rPr>
          <w:rFonts w:ascii="Verdana" w:hAnsi="Verdana"/>
          <w:sz w:val="20"/>
          <w:szCs w:val="20"/>
        </w:rPr>
        <w:t xml:space="preserve"> angefochten werden. </w:t>
      </w:r>
      <w:r w:rsidRPr="00C53F88">
        <w:rPr>
          <w:rFonts w:ascii="Verdana" w:hAnsi="Verdana"/>
          <w:b/>
          <w:bCs/>
          <w:sz w:val="20"/>
          <w:szCs w:val="20"/>
        </w:rPr>
        <w:t xml:space="preserve">Die Rechtsdurchsetzung ist zeitaufwändig und kann hohe Prozesskosten zur Folge haben. </w:t>
      </w:r>
    </w:p>
    <w:p w14:paraId="1BC28CC0" w14:textId="77777777" w:rsidR="00137B0B" w:rsidRPr="00C53F88" w:rsidRDefault="00137B0B" w:rsidP="00D43F94">
      <w:pPr>
        <w:pStyle w:val="Listenabsatz"/>
        <w:ind w:left="284"/>
        <w:rPr>
          <w:rFonts w:ascii="Verdana" w:hAnsi="Verdana"/>
          <w:sz w:val="20"/>
          <w:szCs w:val="20"/>
        </w:rPr>
      </w:pPr>
    </w:p>
    <w:p w14:paraId="73C9D2E4" w14:textId="7CF312CB" w:rsidR="001C67A1" w:rsidRPr="00C53F88" w:rsidRDefault="001C14AB" w:rsidP="00D43F94">
      <w:pPr>
        <w:pStyle w:val="Listenabsatz"/>
        <w:numPr>
          <w:ilvl w:val="0"/>
          <w:numId w:val="13"/>
        </w:numPr>
        <w:ind w:left="284"/>
        <w:rPr>
          <w:rFonts w:ascii="Verdana" w:hAnsi="Verdana"/>
          <w:sz w:val="20"/>
          <w:szCs w:val="20"/>
        </w:rPr>
      </w:pPr>
      <w:r w:rsidRPr="00C53F88">
        <w:rPr>
          <w:rFonts w:ascii="Verdana" w:hAnsi="Verdana"/>
          <w:b/>
          <w:bCs/>
          <w:sz w:val="20"/>
          <w:szCs w:val="20"/>
        </w:rPr>
        <w:t>Etikettenschwindel</w:t>
      </w:r>
      <w:r w:rsidRPr="00C53F88">
        <w:rPr>
          <w:rFonts w:ascii="Verdana" w:hAnsi="Verdana"/>
          <w:sz w:val="20"/>
          <w:szCs w:val="20"/>
        </w:rPr>
        <w:t xml:space="preserve">: </w:t>
      </w:r>
      <w:r w:rsidR="00270675" w:rsidRPr="00C53F88">
        <w:rPr>
          <w:rFonts w:ascii="Verdana" w:hAnsi="Verdana"/>
          <w:sz w:val="20"/>
          <w:szCs w:val="20"/>
        </w:rPr>
        <w:t xml:space="preserve">Wenn in einer Gesellschaft mehr als die Hälfte des Kapitals von Nicht-Ziviltechnikern </w:t>
      </w:r>
      <w:r w:rsidR="001C67A1" w:rsidRPr="00C53F88">
        <w:rPr>
          <w:rFonts w:ascii="Verdana" w:hAnsi="Verdana"/>
          <w:sz w:val="20"/>
          <w:szCs w:val="20"/>
        </w:rPr>
        <w:t xml:space="preserve">(natürlichen Personen oder Gesellschaften) </w:t>
      </w:r>
      <w:r w:rsidR="00270675" w:rsidRPr="00C53F88">
        <w:rPr>
          <w:rFonts w:ascii="Verdana" w:hAnsi="Verdana"/>
          <w:sz w:val="20"/>
          <w:szCs w:val="20"/>
        </w:rPr>
        <w:t>gehalten wird, handelt es sich nicht mehr um eine Ziviltechnikergesellschaft, weil die Ziele der Gesellschaft und der Weg zu</w:t>
      </w:r>
      <w:r w:rsidR="0050329C" w:rsidRPr="00C53F88">
        <w:rPr>
          <w:rFonts w:ascii="Verdana" w:hAnsi="Verdana"/>
          <w:sz w:val="20"/>
          <w:szCs w:val="20"/>
        </w:rPr>
        <w:t>r</w:t>
      </w:r>
      <w:r w:rsidR="00270675" w:rsidRPr="00C53F88">
        <w:rPr>
          <w:rFonts w:ascii="Verdana" w:hAnsi="Verdana"/>
          <w:sz w:val="20"/>
          <w:szCs w:val="20"/>
        </w:rPr>
        <w:t xml:space="preserve"> Erreichung diese</w:t>
      </w:r>
      <w:r w:rsidR="000B321C" w:rsidRPr="00C53F88">
        <w:rPr>
          <w:rFonts w:ascii="Verdana" w:hAnsi="Verdana"/>
          <w:sz w:val="20"/>
          <w:szCs w:val="20"/>
        </w:rPr>
        <w:t>r</w:t>
      </w:r>
      <w:r w:rsidR="00270675" w:rsidRPr="00C53F88">
        <w:rPr>
          <w:rFonts w:ascii="Verdana" w:hAnsi="Verdana"/>
          <w:sz w:val="20"/>
          <w:szCs w:val="20"/>
        </w:rPr>
        <w:t xml:space="preserve"> Ziele nicht mehr ausschließlich durch </w:t>
      </w:r>
      <w:proofErr w:type="spellStart"/>
      <w:r w:rsidR="00270675" w:rsidRPr="00C53F88">
        <w:rPr>
          <w:rFonts w:ascii="Verdana" w:hAnsi="Verdana"/>
          <w:sz w:val="20"/>
          <w:szCs w:val="20"/>
        </w:rPr>
        <w:t>Ziviltechniker</w:t>
      </w:r>
      <w:r w:rsidR="00D43F94" w:rsidRPr="00C53F88">
        <w:rPr>
          <w:rFonts w:ascii="Verdana" w:hAnsi="Verdana"/>
          <w:sz w:val="20"/>
          <w:szCs w:val="20"/>
        </w:rPr>
        <w:t>Innen</w:t>
      </w:r>
      <w:proofErr w:type="spellEnd"/>
      <w:r w:rsidR="00270675" w:rsidRPr="00C53F88">
        <w:rPr>
          <w:rFonts w:ascii="Verdana" w:hAnsi="Verdana"/>
          <w:sz w:val="20"/>
          <w:szCs w:val="20"/>
        </w:rPr>
        <w:t xml:space="preserve"> bestimmt werden</w:t>
      </w:r>
      <w:r w:rsidR="003935C7" w:rsidRPr="00C53F88">
        <w:rPr>
          <w:rFonts w:ascii="Verdana" w:hAnsi="Verdana"/>
          <w:sz w:val="20"/>
          <w:szCs w:val="20"/>
        </w:rPr>
        <w:t xml:space="preserve"> können</w:t>
      </w:r>
      <w:r w:rsidR="00270675" w:rsidRPr="00C53F88">
        <w:rPr>
          <w:rFonts w:ascii="Verdana" w:hAnsi="Verdana"/>
          <w:sz w:val="20"/>
          <w:szCs w:val="20"/>
        </w:rPr>
        <w:t xml:space="preserve">, sondern die Interessen der Kapitalgeber befriedigt werden müssen. </w:t>
      </w:r>
      <w:r w:rsidR="001C67A1" w:rsidRPr="00C53F88">
        <w:rPr>
          <w:rFonts w:ascii="Verdana" w:hAnsi="Verdana"/>
          <w:sz w:val="20"/>
          <w:szCs w:val="20"/>
        </w:rPr>
        <w:t xml:space="preserve">Deshalb besteht die Gefahr, dass Geschäftsführer z.B. von Investoren durch gesetzwidrige Weisungen oder die Androhung der Abberufung unter Druck gesetzt werden und daher zu sachwidrigen Entscheidungen gezwungen werden. </w:t>
      </w:r>
    </w:p>
    <w:p w14:paraId="571BB210" w14:textId="281B2F55" w:rsidR="00E002B8" w:rsidRPr="00C53F88" w:rsidRDefault="00E002B8" w:rsidP="00D43F94">
      <w:pPr>
        <w:pStyle w:val="Listenabsatz"/>
        <w:ind w:left="284"/>
        <w:rPr>
          <w:rFonts w:ascii="Verdana" w:hAnsi="Verdana"/>
          <w:sz w:val="20"/>
          <w:szCs w:val="20"/>
        </w:rPr>
      </w:pPr>
    </w:p>
    <w:p w14:paraId="7CFFDC11" w14:textId="6744F665" w:rsidR="00E002B8" w:rsidRPr="00C53F88" w:rsidRDefault="00BC3211">
      <w:pPr>
        <w:pStyle w:val="Listenabsatz"/>
        <w:numPr>
          <w:ilvl w:val="0"/>
          <w:numId w:val="13"/>
        </w:numPr>
        <w:ind w:left="284"/>
        <w:rPr>
          <w:rFonts w:ascii="Verdana" w:hAnsi="Verdana"/>
          <w:sz w:val="20"/>
          <w:szCs w:val="20"/>
        </w:rPr>
      </w:pPr>
      <w:proofErr w:type="spellStart"/>
      <w:r w:rsidRPr="00C53F88">
        <w:rPr>
          <w:rFonts w:ascii="Verdana" w:hAnsi="Verdana"/>
          <w:sz w:val="20"/>
          <w:szCs w:val="20"/>
        </w:rPr>
        <w:t>Ziviltechniker</w:t>
      </w:r>
      <w:r w:rsidR="00D43F94" w:rsidRPr="00C53F88">
        <w:rPr>
          <w:rFonts w:ascii="Verdana" w:hAnsi="Verdana"/>
          <w:sz w:val="20"/>
          <w:szCs w:val="20"/>
        </w:rPr>
        <w:t>Innen</w:t>
      </w:r>
      <w:proofErr w:type="spellEnd"/>
      <w:r w:rsidRPr="00C53F88">
        <w:rPr>
          <w:rFonts w:ascii="Verdana" w:hAnsi="Verdana"/>
          <w:sz w:val="20"/>
          <w:szCs w:val="20"/>
        </w:rPr>
        <w:t xml:space="preserve"> haben </w:t>
      </w:r>
      <w:r w:rsidRPr="00C53F88">
        <w:rPr>
          <w:rFonts w:ascii="Verdana" w:hAnsi="Verdana"/>
          <w:b/>
          <w:bCs/>
          <w:sz w:val="20"/>
          <w:szCs w:val="20"/>
        </w:rPr>
        <w:t>ausschließlich die Interessen ihrer Auftraggeber</w:t>
      </w:r>
      <w:r w:rsidRPr="00C53F88">
        <w:rPr>
          <w:rFonts w:ascii="Verdana" w:hAnsi="Verdana"/>
          <w:sz w:val="20"/>
          <w:szCs w:val="20"/>
        </w:rPr>
        <w:t xml:space="preserve"> zu vertreten und tun dies auch in ihrem eigenen Interesse, um weitere Aufträge zu erhalten. Investoren hingegen haben </w:t>
      </w:r>
      <w:r w:rsidR="002B627E" w:rsidRPr="00C53F88">
        <w:rPr>
          <w:rFonts w:ascii="Verdana" w:hAnsi="Verdana"/>
          <w:sz w:val="20"/>
          <w:szCs w:val="20"/>
        </w:rPr>
        <w:t xml:space="preserve">per se </w:t>
      </w:r>
      <w:r w:rsidRPr="00C53F88">
        <w:rPr>
          <w:rFonts w:ascii="Verdana" w:hAnsi="Verdana"/>
          <w:sz w:val="20"/>
          <w:szCs w:val="20"/>
        </w:rPr>
        <w:t xml:space="preserve">vorrangig zum Ziel, hohe Renditen von der Gesellschaft </w:t>
      </w:r>
      <w:r w:rsidR="002B627E" w:rsidRPr="00C53F88">
        <w:rPr>
          <w:rFonts w:ascii="Verdana" w:hAnsi="Verdana"/>
          <w:sz w:val="20"/>
          <w:szCs w:val="20"/>
        </w:rPr>
        <w:t>zu lukrieren</w:t>
      </w:r>
      <w:r w:rsidRPr="00C53F88">
        <w:rPr>
          <w:rFonts w:ascii="Verdana" w:hAnsi="Verdana"/>
          <w:sz w:val="20"/>
          <w:szCs w:val="20"/>
        </w:rPr>
        <w:t>.</w:t>
      </w:r>
      <w:r w:rsidR="00AE037E" w:rsidRPr="00C53F88">
        <w:rPr>
          <w:rFonts w:ascii="Verdana" w:hAnsi="Verdana"/>
          <w:sz w:val="20"/>
          <w:szCs w:val="20"/>
        </w:rPr>
        <w:t xml:space="preserve"> </w:t>
      </w:r>
      <w:r w:rsidRPr="00C53F88">
        <w:rPr>
          <w:rFonts w:ascii="Verdana" w:hAnsi="Verdana"/>
          <w:sz w:val="20"/>
          <w:szCs w:val="20"/>
        </w:rPr>
        <w:t>Dieses Ziel steht den Interessen der Klient</w:t>
      </w:r>
      <w:r w:rsidR="00D43F94" w:rsidRPr="00C53F88">
        <w:rPr>
          <w:rFonts w:ascii="Verdana" w:hAnsi="Verdana"/>
          <w:sz w:val="20"/>
          <w:szCs w:val="20"/>
        </w:rPr>
        <w:t>Inn</w:t>
      </w:r>
      <w:r w:rsidRPr="00C53F88">
        <w:rPr>
          <w:rFonts w:ascii="Verdana" w:hAnsi="Verdana"/>
          <w:sz w:val="20"/>
          <w:szCs w:val="20"/>
        </w:rPr>
        <w:t>en und Konsument</w:t>
      </w:r>
      <w:r w:rsidR="00D43F94" w:rsidRPr="00C53F88">
        <w:rPr>
          <w:rFonts w:ascii="Verdana" w:hAnsi="Verdana"/>
          <w:sz w:val="20"/>
          <w:szCs w:val="20"/>
        </w:rPr>
        <w:t>Innen</w:t>
      </w:r>
      <w:r w:rsidR="002B627E" w:rsidRPr="00C53F88">
        <w:rPr>
          <w:rFonts w:ascii="Verdana" w:hAnsi="Verdana"/>
          <w:sz w:val="20"/>
          <w:szCs w:val="20"/>
        </w:rPr>
        <w:t>,</w:t>
      </w:r>
      <w:r w:rsidRPr="00C53F88">
        <w:rPr>
          <w:rFonts w:ascii="Verdana" w:hAnsi="Verdana"/>
          <w:sz w:val="20"/>
          <w:szCs w:val="20"/>
        </w:rPr>
        <w:t xml:space="preserve"> die diese Renditen </w:t>
      </w:r>
      <w:r w:rsidR="000C4D2F" w:rsidRPr="00C53F88">
        <w:rPr>
          <w:rFonts w:ascii="Verdana" w:hAnsi="Verdana"/>
          <w:sz w:val="20"/>
          <w:szCs w:val="20"/>
        </w:rPr>
        <w:t>letztlich</w:t>
      </w:r>
      <w:r w:rsidRPr="00C53F88">
        <w:rPr>
          <w:rFonts w:ascii="Verdana" w:hAnsi="Verdana"/>
          <w:sz w:val="20"/>
          <w:szCs w:val="20"/>
        </w:rPr>
        <w:t xml:space="preserve"> </w:t>
      </w:r>
      <w:r w:rsidR="002B627E" w:rsidRPr="00C53F88">
        <w:rPr>
          <w:rFonts w:ascii="Verdana" w:hAnsi="Verdana"/>
          <w:sz w:val="20"/>
          <w:szCs w:val="20"/>
        </w:rPr>
        <w:t>mitfinanzieren, häufig entgegen</w:t>
      </w:r>
      <w:r w:rsidRPr="00C53F88">
        <w:rPr>
          <w:rFonts w:ascii="Verdana" w:hAnsi="Verdana"/>
          <w:sz w:val="20"/>
          <w:szCs w:val="20"/>
        </w:rPr>
        <w:t xml:space="preserve">. </w:t>
      </w:r>
      <w:r w:rsidR="00232FBA" w:rsidRPr="00C53F88">
        <w:rPr>
          <w:rFonts w:ascii="Verdana" w:hAnsi="Verdana"/>
          <w:sz w:val="20"/>
          <w:szCs w:val="20"/>
        </w:rPr>
        <w:t xml:space="preserve">Auch wenn </w:t>
      </w:r>
      <w:proofErr w:type="spellStart"/>
      <w:r w:rsidR="00232FBA" w:rsidRPr="00C53F88">
        <w:rPr>
          <w:rFonts w:ascii="Verdana" w:hAnsi="Verdana"/>
          <w:sz w:val="20"/>
          <w:szCs w:val="20"/>
        </w:rPr>
        <w:t>Ziviltechniker</w:t>
      </w:r>
      <w:r w:rsidR="003A3768" w:rsidRPr="00C53F88">
        <w:rPr>
          <w:rFonts w:ascii="Verdana" w:hAnsi="Verdana"/>
          <w:sz w:val="20"/>
          <w:szCs w:val="20"/>
        </w:rPr>
        <w:t>Innen</w:t>
      </w:r>
      <w:proofErr w:type="spellEnd"/>
      <w:r w:rsidR="00232FBA" w:rsidRPr="00C53F88">
        <w:rPr>
          <w:rFonts w:ascii="Verdana" w:hAnsi="Verdana"/>
          <w:sz w:val="20"/>
          <w:szCs w:val="20"/>
        </w:rPr>
        <w:t xml:space="preserve"> ebenfalls das Ziel verfolgen, Gewinne zu erzielen, ist davon auszugehen, dass sie nicht nur aus rein wirtschaftlichen Zwecken tätig werden</w:t>
      </w:r>
      <w:r w:rsidR="007A7C14" w:rsidRPr="00C53F88">
        <w:rPr>
          <w:rFonts w:ascii="Verdana" w:hAnsi="Verdana"/>
          <w:sz w:val="20"/>
          <w:szCs w:val="20"/>
        </w:rPr>
        <w:t xml:space="preserve">. Durch ihr </w:t>
      </w:r>
      <w:r w:rsidR="001036A9" w:rsidRPr="00C53F88">
        <w:rPr>
          <w:rFonts w:ascii="Verdana" w:hAnsi="Verdana"/>
          <w:sz w:val="20"/>
          <w:szCs w:val="20"/>
        </w:rPr>
        <w:t>Berufsrecht</w:t>
      </w:r>
      <w:r w:rsidR="007A7C14" w:rsidRPr="00C53F88">
        <w:rPr>
          <w:rFonts w:ascii="Verdana" w:hAnsi="Verdana"/>
          <w:sz w:val="20"/>
          <w:szCs w:val="20"/>
        </w:rPr>
        <w:t xml:space="preserve"> und ihre </w:t>
      </w:r>
      <w:r w:rsidR="001036A9" w:rsidRPr="00C53F88">
        <w:rPr>
          <w:rFonts w:ascii="Verdana" w:hAnsi="Verdana"/>
          <w:sz w:val="20"/>
          <w:szCs w:val="20"/>
        </w:rPr>
        <w:t xml:space="preserve">standesrechtlichen Verpflichtungen steht </w:t>
      </w:r>
      <w:r w:rsidR="00D43F94" w:rsidRPr="00C53F88">
        <w:rPr>
          <w:rFonts w:ascii="Verdana" w:hAnsi="Verdana"/>
          <w:b/>
          <w:bCs/>
          <w:sz w:val="20"/>
          <w:szCs w:val="20"/>
        </w:rPr>
        <w:t>keine</w:t>
      </w:r>
      <w:r w:rsidR="00D43F94" w:rsidRPr="00C53F88">
        <w:rPr>
          <w:rFonts w:ascii="Verdana" w:hAnsi="Verdana"/>
          <w:sz w:val="20"/>
          <w:szCs w:val="20"/>
        </w:rPr>
        <w:t xml:space="preserve"> </w:t>
      </w:r>
      <w:r w:rsidR="007A7C14" w:rsidRPr="00C53F88">
        <w:rPr>
          <w:rFonts w:ascii="Verdana" w:hAnsi="Verdana"/>
          <w:sz w:val="20"/>
          <w:szCs w:val="20"/>
        </w:rPr>
        <w:t xml:space="preserve">Gewinnerzielungsabsicht </w:t>
      </w:r>
      <w:r w:rsidR="001036A9" w:rsidRPr="00C53F88">
        <w:rPr>
          <w:rFonts w:ascii="Verdana" w:hAnsi="Verdana"/>
          <w:sz w:val="20"/>
          <w:szCs w:val="20"/>
        </w:rPr>
        <w:t>im Vordergrund</w:t>
      </w:r>
      <w:r w:rsidR="007A7C14" w:rsidRPr="00C53F88">
        <w:rPr>
          <w:rFonts w:ascii="Verdana" w:hAnsi="Verdana"/>
          <w:sz w:val="20"/>
          <w:szCs w:val="20"/>
        </w:rPr>
        <w:t>.</w:t>
      </w:r>
      <w:r w:rsidR="00AE037E" w:rsidRPr="00C53F88">
        <w:rPr>
          <w:rFonts w:ascii="Verdana" w:hAnsi="Verdana"/>
          <w:sz w:val="20"/>
          <w:szCs w:val="20"/>
        </w:rPr>
        <w:t xml:space="preserve"> </w:t>
      </w:r>
      <w:r w:rsidR="007A7C14" w:rsidRPr="00C53F88">
        <w:rPr>
          <w:rFonts w:ascii="Verdana" w:hAnsi="Verdana"/>
          <w:sz w:val="20"/>
          <w:szCs w:val="20"/>
        </w:rPr>
        <w:t>Zudem kann ein Verstoß gegen einschlägige Rechts</w:t>
      </w:r>
      <w:r w:rsidR="00AC37FF" w:rsidRPr="00C53F88">
        <w:rPr>
          <w:rFonts w:ascii="Verdana" w:hAnsi="Verdana"/>
          <w:sz w:val="20"/>
          <w:szCs w:val="20"/>
        </w:rPr>
        <w:t>normen</w:t>
      </w:r>
      <w:r w:rsidR="007A7C14" w:rsidRPr="00C53F88">
        <w:rPr>
          <w:rFonts w:ascii="Verdana" w:hAnsi="Verdana"/>
          <w:sz w:val="20"/>
          <w:szCs w:val="20"/>
        </w:rPr>
        <w:t xml:space="preserve"> </w:t>
      </w:r>
      <w:r w:rsidR="007E6024" w:rsidRPr="00C53F88">
        <w:rPr>
          <w:rFonts w:ascii="Verdana" w:hAnsi="Verdana"/>
          <w:sz w:val="20"/>
          <w:szCs w:val="20"/>
        </w:rPr>
        <w:t>zu einer Aberkennung der Befugnis und einem Verlust der beruflichen Existenz</w:t>
      </w:r>
      <w:r w:rsidR="007A7C14" w:rsidRPr="00C53F88">
        <w:rPr>
          <w:rFonts w:ascii="Verdana" w:hAnsi="Verdana"/>
          <w:sz w:val="20"/>
          <w:szCs w:val="20"/>
        </w:rPr>
        <w:t xml:space="preserve"> führen</w:t>
      </w:r>
      <w:r w:rsidR="007E6024" w:rsidRPr="00C53F88">
        <w:rPr>
          <w:rFonts w:ascii="Verdana" w:hAnsi="Verdana"/>
          <w:sz w:val="20"/>
          <w:szCs w:val="20"/>
        </w:rPr>
        <w:t xml:space="preserve">. Für berufsfremde Personen besteht hingegen </w:t>
      </w:r>
      <w:r w:rsidR="007E6024" w:rsidRPr="00C53F88">
        <w:rPr>
          <w:rFonts w:ascii="Verdana" w:hAnsi="Verdana"/>
          <w:b/>
          <w:bCs/>
          <w:sz w:val="20"/>
          <w:szCs w:val="20"/>
        </w:rPr>
        <w:t xml:space="preserve">nur </w:t>
      </w:r>
      <w:r w:rsidR="001E058F" w:rsidRPr="00C53F88">
        <w:rPr>
          <w:rFonts w:ascii="Verdana" w:hAnsi="Verdana"/>
          <w:b/>
          <w:bCs/>
          <w:sz w:val="20"/>
          <w:szCs w:val="20"/>
        </w:rPr>
        <w:t>das Risiko</w:t>
      </w:r>
      <w:r w:rsidR="007E6024" w:rsidRPr="00C53F88">
        <w:rPr>
          <w:rFonts w:ascii="Verdana" w:hAnsi="Verdana"/>
          <w:b/>
          <w:bCs/>
          <w:sz w:val="20"/>
          <w:szCs w:val="20"/>
        </w:rPr>
        <w:t xml:space="preserve"> eines Investitionsverlusts</w:t>
      </w:r>
      <w:r w:rsidR="007E6024" w:rsidRPr="00C53F88">
        <w:rPr>
          <w:rFonts w:ascii="Verdana" w:hAnsi="Verdana"/>
          <w:sz w:val="20"/>
          <w:szCs w:val="20"/>
        </w:rPr>
        <w:t xml:space="preserve">. Vor diesem Hintergrund </w:t>
      </w:r>
      <w:r w:rsidR="001E058F" w:rsidRPr="00C53F88">
        <w:rPr>
          <w:rFonts w:ascii="Verdana" w:hAnsi="Verdana"/>
          <w:sz w:val="20"/>
          <w:szCs w:val="20"/>
        </w:rPr>
        <w:t>ist die Gefahr der Nichteinhaltung berufsrechtliche</w:t>
      </w:r>
      <w:r w:rsidR="00260BE4" w:rsidRPr="00C53F88">
        <w:rPr>
          <w:rFonts w:ascii="Verdana" w:hAnsi="Verdana"/>
          <w:sz w:val="20"/>
          <w:szCs w:val="20"/>
        </w:rPr>
        <w:t xml:space="preserve">r </w:t>
      </w:r>
      <w:r w:rsidR="001E058F" w:rsidRPr="00C53F88">
        <w:rPr>
          <w:rFonts w:ascii="Verdana" w:hAnsi="Verdana"/>
          <w:sz w:val="20"/>
          <w:szCs w:val="20"/>
        </w:rPr>
        <w:t>Vorschriften (und damit verbunden</w:t>
      </w:r>
      <w:r w:rsidR="007E6024" w:rsidRPr="00C53F88">
        <w:rPr>
          <w:rFonts w:ascii="Verdana" w:hAnsi="Verdana"/>
          <w:sz w:val="20"/>
          <w:szCs w:val="20"/>
        </w:rPr>
        <w:t xml:space="preserve"> </w:t>
      </w:r>
      <w:r w:rsidR="001E058F" w:rsidRPr="00C53F88">
        <w:rPr>
          <w:rFonts w:ascii="Verdana" w:hAnsi="Verdana"/>
          <w:sz w:val="20"/>
          <w:szCs w:val="20"/>
        </w:rPr>
        <w:t>eine Gefährdung von Sicherheit, Leben und Gesundheit der Bevölkerung) durch Nicht-Ziviltechniker ungleich höher.</w:t>
      </w:r>
      <w:r w:rsidR="00CE3887" w:rsidRPr="00C53F88">
        <w:rPr>
          <w:rFonts w:ascii="Verdana" w:hAnsi="Verdana"/>
          <w:sz w:val="20"/>
          <w:szCs w:val="20"/>
        </w:rPr>
        <w:t xml:space="preserve"> </w:t>
      </w:r>
    </w:p>
    <w:p w14:paraId="229D5AE1" w14:textId="09B41F64" w:rsidR="00076C4B" w:rsidRPr="00C53F88" w:rsidRDefault="00076C4B" w:rsidP="00CD7A3B">
      <w:pPr>
        <w:ind w:left="284"/>
        <w:rPr>
          <w:rFonts w:ascii="Verdana" w:hAnsi="Verdana"/>
          <w:sz w:val="20"/>
          <w:szCs w:val="20"/>
        </w:rPr>
      </w:pPr>
    </w:p>
    <w:p w14:paraId="77560F5D" w14:textId="1E6473E6" w:rsidR="00BC3211" w:rsidRPr="00C53F88" w:rsidRDefault="001C14AB" w:rsidP="00994E88">
      <w:pPr>
        <w:rPr>
          <w:rFonts w:ascii="Verdana" w:hAnsi="Verdana"/>
          <w:b/>
          <w:bCs/>
          <w:color w:val="C00000"/>
          <w:sz w:val="20"/>
          <w:szCs w:val="20"/>
        </w:rPr>
      </w:pPr>
      <w:r w:rsidRPr="00C53F88">
        <w:rPr>
          <w:rFonts w:ascii="Verdana" w:hAnsi="Verdana"/>
          <w:b/>
          <w:bCs/>
          <w:color w:val="C00000"/>
          <w:sz w:val="20"/>
          <w:szCs w:val="20"/>
        </w:rPr>
        <w:t>Standesregeln als geeignete Alternative?</w:t>
      </w:r>
    </w:p>
    <w:p w14:paraId="025984AD" w14:textId="587D642B" w:rsidR="001C14AB" w:rsidRPr="00C53F88" w:rsidRDefault="001C14AB" w:rsidP="00994E88">
      <w:pPr>
        <w:rPr>
          <w:rFonts w:ascii="Verdana" w:hAnsi="Verdana"/>
          <w:sz w:val="20"/>
          <w:szCs w:val="20"/>
        </w:rPr>
      </w:pPr>
      <w:r w:rsidRPr="00C53F88">
        <w:rPr>
          <w:rFonts w:ascii="Verdana" w:hAnsi="Verdana"/>
          <w:sz w:val="20"/>
          <w:szCs w:val="20"/>
        </w:rPr>
        <w:t>Z</w:t>
      </w:r>
      <w:r w:rsidR="005450C5" w:rsidRPr="00C53F88">
        <w:rPr>
          <w:rFonts w:ascii="Verdana" w:hAnsi="Verdana"/>
          <w:sz w:val="20"/>
          <w:szCs w:val="20"/>
        </w:rPr>
        <w:t xml:space="preserve">ur vertraglichen Verpflichtung der Berufsfremden, die Standesregeln einzuhalten, ist festzuhalten, dass Berufsfremde nicht Mitglieder der Berufskammern sind und somit gegen diese bei Verstoß gegen die Standesregeln auch kein Disziplinarverfahren durchgeführt werden kann. </w:t>
      </w:r>
    </w:p>
    <w:p w14:paraId="1F673CC7" w14:textId="77777777" w:rsidR="001C14AB" w:rsidRPr="00C53F88" w:rsidRDefault="001C14AB" w:rsidP="00994E88">
      <w:pPr>
        <w:rPr>
          <w:rFonts w:ascii="Verdana" w:hAnsi="Verdana"/>
          <w:sz w:val="20"/>
          <w:szCs w:val="20"/>
        </w:rPr>
      </w:pPr>
    </w:p>
    <w:p w14:paraId="11C48EF7" w14:textId="3F439992" w:rsidR="005450C5" w:rsidRPr="00C53F88" w:rsidRDefault="005450C5" w:rsidP="00994E88">
      <w:pPr>
        <w:rPr>
          <w:rFonts w:ascii="Verdana" w:hAnsi="Verdana"/>
          <w:sz w:val="20"/>
          <w:szCs w:val="20"/>
        </w:rPr>
      </w:pPr>
      <w:r w:rsidRPr="00C53F88">
        <w:rPr>
          <w:rFonts w:ascii="Verdana" w:hAnsi="Verdana"/>
          <w:sz w:val="20"/>
          <w:szCs w:val="20"/>
        </w:rPr>
        <w:t xml:space="preserve">Die Einhaltung der Standesregeln könnte somit </w:t>
      </w:r>
      <w:r w:rsidR="004F3AC2" w:rsidRPr="00C53F88">
        <w:rPr>
          <w:rFonts w:ascii="Verdana" w:hAnsi="Verdana"/>
          <w:sz w:val="20"/>
          <w:szCs w:val="20"/>
        </w:rPr>
        <w:t>allenfalls</w:t>
      </w:r>
      <w:r w:rsidRPr="00C53F88">
        <w:rPr>
          <w:rFonts w:ascii="Verdana" w:hAnsi="Verdana"/>
          <w:sz w:val="20"/>
          <w:szCs w:val="20"/>
        </w:rPr>
        <w:t xml:space="preserve"> von der Geschäftsführung au</w:t>
      </w:r>
      <w:r w:rsidR="004F3AC2" w:rsidRPr="00C53F88">
        <w:rPr>
          <w:rFonts w:ascii="Verdana" w:hAnsi="Verdana"/>
          <w:sz w:val="20"/>
          <w:szCs w:val="20"/>
        </w:rPr>
        <w:t>f Basis des</w:t>
      </w:r>
      <w:r w:rsidRPr="00C53F88">
        <w:rPr>
          <w:rFonts w:ascii="Verdana" w:hAnsi="Verdana"/>
          <w:sz w:val="20"/>
          <w:szCs w:val="20"/>
        </w:rPr>
        <w:t xml:space="preserve"> Gesellschaftsvertrag</w:t>
      </w:r>
      <w:r w:rsidR="004F3AC2" w:rsidRPr="00C53F88">
        <w:rPr>
          <w:rFonts w:ascii="Verdana" w:hAnsi="Verdana"/>
          <w:sz w:val="20"/>
          <w:szCs w:val="20"/>
        </w:rPr>
        <w:t>es</w:t>
      </w:r>
      <w:r w:rsidRPr="00C53F88">
        <w:rPr>
          <w:rFonts w:ascii="Verdana" w:hAnsi="Verdana"/>
          <w:sz w:val="20"/>
          <w:szCs w:val="20"/>
        </w:rPr>
        <w:t xml:space="preserve"> zivilrechtlich durchgesetzt werden. </w:t>
      </w:r>
      <w:r w:rsidR="004F3AC2" w:rsidRPr="00C53F88">
        <w:rPr>
          <w:rFonts w:ascii="Verdana" w:hAnsi="Verdana"/>
          <w:sz w:val="20"/>
          <w:szCs w:val="20"/>
        </w:rPr>
        <w:t>Die ü</w:t>
      </w:r>
      <w:r w:rsidRPr="00C53F88">
        <w:rPr>
          <w:rFonts w:ascii="Verdana" w:hAnsi="Verdana"/>
          <w:sz w:val="20"/>
          <w:szCs w:val="20"/>
        </w:rPr>
        <w:t>ber die Kapitalmehrheit verfügenden Berufsfremde</w:t>
      </w:r>
      <w:r w:rsidR="004F3AC2" w:rsidRPr="00C53F88">
        <w:rPr>
          <w:rFonts w:ascii="Verdana" w:hAnsi="Verdana"/>
          <w:sz w:val="20"/>
          <w:szCs w:val="20"/>
        </w:rPr>
        <w:t>n</w:t>
      </w:r>
      <w:r w:rsidRPr="00C53F88">
        <w:rPr>
          <w:rFonts w:ascii="Verdana" w:hAnsi="Verdana"/>
          <w:sz w:val="20"/>
          <w:szCs w:val="20"/>
        </w:rPr>
        <w:t xml:space="preserve"> werden </w:t>
      </w:r>
      <w:r w:rsidR="003F2243" w:rsidRPr="00C53F88">
        <w:rPr>
          <w:rFonts w:ascii="Verdana" w:hAnsi="Verdana"/>
          <w:sz w:val="20"/>
          <w:szCs w:val="20"/>
        </w:rPr>
        <w:t>de</w:t>
      </w:r>
      <w:r w:rsidRPr="00C53F88">
        <w:rPr>
          <w:rFonts w:ascii="Verdana" w:hAnsi="Verdana"/>
          <w:sz w:val="20"/>
          <w:szCs w:val="20"/>
        </w:rPr>
        <w:t xml:space="preserve">r etwaigen Einleitung </w:t>
      </w:r>
      <w:proofErr w:type="gramStart"/>
      <w:r w:rsidRPr="00C53F88">
        <w:rPr>
          <w:rFonts w:ascii="Verdana" w:hAnsi="Verdana"/>
          <w:sz w:val="20"/>
          <w:szCs w:val="20"/>
        </w:rPr>
        <w:t>eines zivilgerichtliches Verfahrens</w:t>
      </w:r>
      <w:proofErr w:type="gramEnd"/>
      <w:r w:rsidRPr="00C53F88">
        <w:rPr>
          <w:rFonts w:ascii="Verdana" w:hAnsi="Verdana"/>
          <w:sz w:val="20"/>
          <w:szCs w:val="20"/>
        </w:rPr>
        <w:t xml:space="preserve"> </w:t>
      </w:r>
      <w:r w:rsidR="00696858" w:rsidRPr="00C53F88">
        <w:rPr>
          <w:rFonts w:ascii="Verdana" w:hAnsi="Verdana"/>
          <w:sz w:val="20"/>
          <w:szCs w:val="20"/>
        </w:rPr>
        <w:t>gegen die eigenen Interessen aber kaum zustimmen.</w:t>
      </w:r>
    </w:p>
    <w:p w14:paraId="277685A4" w14:textId="77777777" w:rsidR="0092218C" w:rsidRPr="00C53F88" w:rsidRDefault="0092218C" w:rsidP="00994E88">
      <w:pPr>
        <w:rPr>
          <w:rFonts w:ascii="Verdana" w:hAnsi="Verdana"/>
          <w:sz w:val="20"/>
          <w:szCs w:val="20"/>
        </w:rPr>
      </w:pPr>
    </w:p>
    <w:p w14:paraId="343FAF11" w14:textId="38785F29" w:rsidR="001C14AB" w:rsidRPr="00C53F88" w:rsidRDefault="001C14AB" w:rsidP="001C14AB">
      <w:pPr>
        <w:rPr>
          <w:rFonts w:ascii="Verdana" w:hAnsi="Verdana"/>
          <w:b/>
          <w:bCs/>
          <w:color w:val="C00000"/>
          <w:sz w:val="20"/>
          <w:szCs w:val="20"/>
        </w:rPr>
      </w:pPr>
      <w:r w:rsidRPr="00C53F88">
        <w:rPr>
          <w:rFonts w:ascii="Verdana" w:hAnsi="Verdana"/>
          <w:b/>
          <w:bCs/>
          <w:color w:val="C00000"/>
          <w:sz w:val="20"/>
          <w:szCs w:val="20"/>
        </w:rPr>
        <w:t>Beispiele:</w:t>
      </w:r>
    </w:p>
    <w:p w14:paraId="151AA8C0" w14:textId="520F63C5" w:rsidR="00CD7A3B" w:rsidRPr="00C53F88" w:rsidRDefault="00CD7A3B" w:rsidP="00CD7A3B">
      <w:pPr>
        <w:rPr>
          <w:rFonts w:ascii="Verdana" w:hAnsi="Verdana"/>
          <w:sz w:val="20"/>
          <w:szCs w:val="20"/>
        </w:rPr>
      </w:pPr>
      <w:r w:rsidRPr="00C53F88">
        <w:rPr>
          <w:rFonts w:ascii="Verdana" w:hAnsi="Verdana"/>
          <w:sz w:val="20"/>
          <w:szCs w:val="20"/>
          <w:u w:val="single"/>
        </w:rPr>
        <w:t>Beispiel</w:t>
      </w:r>
      <w:r w:rsidRPr="00C53F88">
        <w:rPr>
          <w:rFonts w:ascii="Verdana" w:hAnsi="Verdana"/>
          <w:sz w:val="20"/>
          <w:szCs w:val="20"/>
        </w:rPr>
        <w:t xml:space="preserve">: Ein Produkthersteller (Ziegel-, Fensterproduzent) hält die Mehrheit an einer ZT-Gesellschaft. Dieser gibt die strategisch-wirtschaftliche Ausrichtung vor und bestimmt, dass seine Produkte in der Planung zu verwenden sind. Der Ziviltechniker kann das Projekt somit nicht mehr im Sinne der </w:t>
      </w:r>
      <w:proofErr w:type="spellStart"/>
      <w:r w:rsidRPr="00C53F88">
        <w:rPr>
          <w:rFonts w:ascii="Verdana" w:hAnsi="Verdana"/>
          <w:sz w:val="20"/>
          <w:szCs w:val="20"/>
        </w:rPr>
        <w:t>Auftraggeberinteressen</w:t>
      </w:r>
      <w:proofErr w:type="spellEnd"/>
      <w:r w:rsidRPr="00C53F88">
        <w:rPr>
          <w:rFonts w:ascii="Verdana" w:hAnsi="Verdana"/>
          <w:sz w:val="20"/>
          <w:szCs w:val="20"/>
        </w:rPr>
        <w:t xml:space="preserve"> und der Dienstleistungsqualität optimieren, weil er z.B. für das zu planende Hochhaus nicht Beton, sondern Ziegel oder statt Kunststofffenstern Aluminiumfenster vorsehen muss. </w:t>
      </w:r>
    </w:p>
    <w:p w14:paraId="3AC87AB5" w14:textId="77777777" w:rsidR="00CD7A3B" w:rsidRPr="00C53F88" w:rsidRDefault="00CD7A3B" w:rsidP="00CD7A3B">
      <w:pPr>
        <w:ind w:left="708"/>
        <w:rPr>
          <w:rFonts w:ascii="Verdana" w:hAnsi="Verdana"/>
          <w:sz w:val="20"/>
          <w:szCs w:val="20"/>
        </w:rPr>
      </w:pPr>
    </w:p>
    <w:p w14:paraId="38184AFF" w14:textId="321BE964" w:rsidR="00CD7A3B" w:rsidRPr="00C53F88" w:rsidRDefault="00CD7A3B" w:rsidP="00CD7A3B">
      <w:pPr>
        <w:rPr>
          <w:rFonts w:ascii="Verdana" w:hAnsi="Verdana"/>
          <w:sz w:val="20"/>
          <w:szCs w:val="20"/>
        </w:rPr>
      </w:pPr>
      <w:r w:rsidRPr="00C53F88">
        <w:rPr>
          <w:rFonts w:ascii="Verdana" w:hAnsi="Verdana"/>
          <w:sz w:val="20"/>
          <w:szCs w:val="20"/>
          <w:u w:val="single"/>
        </w:rPr>
        <w:t>Beispiel</w:t>
      </w:r>
      <w:r w:rsidRPr="00C53F88">
        <w:rPr>
          <w:rFonts w:ascii="Verdana" w:hAnsi="Verdana"/>
          <w:sz w:val="20"/>
          <w:szCs w:val="20"/>
        </w:rPr>
        <w:t xml:space="preserve">: Die berufsfremden Mehrheitseigentümer möchten den Markt in einem bestimmten Bereich erobern und daher Projekte zu Dumpingpreisen anbieten. Die </w:t>
      </w:r>
      <w:proofErr w:type="spellStart"/>
      <w:r w:rsidRPr="00C53F88">
        <w:rPr>
          <w:rFonts w:ascii="Verdana" w:hAnsi="Verdana"/>
          <w:sz w:val="20"/>
          <w:szCs w:val="20"/>
        </w:rPr>
        <w:t>Ziviltechniker</w:t>
      </w:r>
      <w:r w:rsidR="008458F4" w:rsidRPr="00C53F88">
        <w:rPr>
          <w:rFonts w:ascii="Verdana" w:hAnsi="Verdana"/>
          <w:sz w:val="20"/>
          <w:szCs w:val="20"/>
        </w:rPr>
        <w:t>Innen</w:t>
      </w:r>
      <w:proofErr w:type="spellEnd"/>
      <w:r w:rsidRPr="00C53F88">
        <w:rPr>
          <w:rFonts w:ascii="Verdana" w:hAnsi="Verdana"/>
          <w:sz w:val="20"/>
          <w:szCs w:val="20"/>
        </w:rPr>
        <w:t xml:space="preserve"> wären gezwungen, sich dieser Ausrichtung zu beugen. Die hohe Dienstleistungsqualität könnte unter diesen Umständen nicht mehr gewährleistet werden.</w:t>
      </w:r>
    </w:p>
    <w:p w14:paraId="7A5CD16A" w14:textId="77777777" w:rsidR="00AA3E2F" w:rsidRPr="00C53F88" w:rsidRDefault="00AA3E2F" w:rsidP="00994E88">
      <w:pPr>
        <w:rPr>
          <w:rFonts w:ascii="Verdana" w:hAnsi="Verdana"/>
          <w:sz w:val="20"/>
          <w:szCs w:val="20"/>
        </w:rPr>
      </w:pPr>
    </w:p>
    <w:p w14:paraId="7FCCB224" w14:textId="6AA627CE" w:rsidR="006804D4" w:rsidRPr="00C53F88" w:rsidRDefault="00696858" w:rsidP="00994E88">
      <w:pPr>
        <w:rPr>
          <w:rFonts w:ascii="Verdana" w:hAnsi="Verdana"/>
          <w:b/>
          <w:bCs/>
          <w:color w:val="538135" w:themeColor="accent6" w:themeShade="BF"/>
          <w:sz w:val="20"/>
          <w:szCs w:val="20"/>
        </w:rPr>
      </w:pPr>
      <w:r w:rsidRPr="00C53F88">
        <w:rPr>
          <w:rFonts w:ascii="Verdana" w:hAnsi="Verdana"/>
          <w:b/>
          <w:bCs/>
          <w:color w:val="538135" w:themeColor="accent6" w:themeShade="BF"/>
          <w:sz w:val="20"/>
          <w:szCs w:val="20"/>
        </w:rPr>
        <w:t xml:space="preserve">Es gibt daher kein </w:t>
      </w:r>
      <w:r w:rsidR="00120184" w:rsidRPr="00C53F88">
        <w:rPr>
          <w:rFonts w:ascii="Verdana" w:hAnsi="Verdana"/>
          <w:b/>
          <w:bCs/>
          <w:color w:val="538135" w:themeColor="accent6" w:themeShade="BF"/>
          <w:sz w:val="20"/>
          <w:szCs w:val="20"/>
        </w:rPr>
        <w:t xml:space="preserve">gelinderes </w:t>
      </w:r>
      <w:r w:rsidRPr="00C53F88">
        <w:rPr>
          <w:rFonts w:ascii="Verdana" w:hAnsi="Verdana"/>
          <w:b/>
          <w:bCs/>
          <w:color w:val="538135" w:themeColor="accent6" w:themeShade="BF"/>
          <w:sz w:val="20"/>
          <w:szCs w:val="20"/>
        </w:rPr>
        <w:t xml:space="preserve">Mittel, das </w:t>
      </w:r>
      <w:r w:rsidR="00F92A39" w:rsidRPr="00C53F88">
        <w:rPr>
          <w:rFonts w:ascii="Verdana" w:hAnsi="Verdana"/>
          <w:b/>
          <w:bCs/>
          <w:color w:val="538135" w:themeColor="accent6" w:themeShade="BF"/>
          <w:sz w:val="20"/>
          <w:szCs w:val="20"/>
        </w:rPr>
        <w:t>auch nur annähernd gleich</w:t>
      </w:r>
      <w:r w:rsidRPr="00C53F88">
        <w:rPr>
          <w:rFonts w:ascii="Verdana" w:hAnsi="Verdana"/>
          <w:b/>
          <w:bCs/>
          <w:color w:val="538135" w:themeColor="accent6" w:themeShade="BF"/>
          <w:sz w:val="20"/>
          <w:szCs w:val="20"/>
        </w:rPr>
        <w:t xml:space="preserve"> geeignet wäre</w:t>
      </w:r>
      <w:r w:rsidR="00E815E3" w:rsidRPr="00C53F88">
        <w:rPr>
          <w:rFonts w:ascii="Verdana" w:hAnsi="Verdana"/>
          <w:b/>
          <w:bCs/>
          <w:color w:val="538135" w:themeColor="accent6" w:themeShade="BF"/>
          <w:sz w:val="20"/>
          <w:szCs w:val="20"/>
        </w:rPr>
        <w:t>, die Schutzziele zu erreichen</w:t>
      </w:r>
      <w:r w:rsidR="008F4553" w:rsidRPr="00C53F88">
        <w:rPr>
          <w:rFonts w:ascii="Verdana" w:hAnsi="Verdana"/>
          <w:b/>
          <w:bCs/>
          <w:color w:val="538135" w:themeColor="accent6" w:themeShade="BF"/>
          <w:sz w:val="20"/>
          <w:szCs w:val="20"/>
        </w:rPr>
        <w:t>. D</w:t>
      </w:r>
      <w:r w:rsidR="00E815E3" w:rsidRPr="00C53F88">
        <w:rPr>
          <w:rFonts w:ascii="Verdana" w:hAnsi="Verdana"/>
          <w:b/>
          <w:bCs/>
          <w:color w:val="538135" w:themeColor="accent6" w:themeShade="BF"/>
          <w:sz w:val="20"/>
          <w:szCs w:val="20"/>
        </w:rPr>
        <w:t xml:space="preserve">ie </w:t>
      </w:r>
      <w:r w:rsidR="00185ECB" w:rsidRPr="00C53F88">
        <w:rPr>
          <w:rFonts w:ascii="Verdana" w:hAnsi="Verdana"/>
          <w:b/>
          <w:bCs/>
          <w:color w:val="538135" w:themeColor="accent6" w:themeShade="BF"/>
          <w:sz w:val="20"/>
          <w:szCs w:val="20"/>
        </w:rPr>
        <w:t xml:space="preserve">Sicherstellung der </w:t>
      </w:r>
      <w:r w:rsidR="001D22FB">
        <w:rPr>
          <w:rFonts w:ascii="Verdana" w:hAnsi="Verdana"/>
          <w:b/>
          <w:bCs/>
          <w:color w:val="538135" w:themeColor="accent6" w:themeShade="BF"/>
          <w:sz w:val="20"/>
          <w:szCs w:val="20"/>
        </w:rPr>
        <w:t>Mindest-Kapitalbeteiligung</w:t>
      </w:r>
      <w:r w:rsidR="00185ECB" w:rsidRPr="00C53F88">
        <w:rPr>
          <w:rFonts w:ascii="Verdana" w:hAnsi="Verdana"/>
          <w:b/>
          <w:bCs/>
          <w:color w:val="538135" w:themeColor="accent6" w:themeShade="BF"/>
          <w:sz w:val="20"/>
          <w:szCs w:val="20"/>
        </w:rPr>
        <w:t xml:space="preserve"> von </w:t>
      </w:r>
      <w:proofErr w:type="spellStart"/>
      <w:r w:rsidR="00185ECB" w:rsidRPr="00C53F88">
        <w:rPr>
          <w:rFonts w:ascii="Verdana" w:hAnsi="Verdana"/>
          <w:b/>
          <w:bCs/>
          <w:color w:val="538135" w:themeColor="accent6" w:themeShade="BF"/>
          <w:sz w:val="20"/>
          <w:szCs w:val="20"/>
        </w:rPr>
        <w:t>ZiviltechnikerInnen</w:t>
      </w:r>
      <w:proofErr w:type="spellEnd"/>
      <w:r w:rsidR="00185ECB" w:rsidRPr="00C53F88">
        <w:rPr>
          <w:rFonts w:ascii="Verdana" w:hAnsi="Verdana"/>
          <w:b/>
          <w:bCs/>
          <w:color w:val="538135" w:themeColor="accent6" w:themeShade="BF"/>
          <w:sz w:val="20"/>
          <w:szCs w:val="20"/>
        </w:rPr>
        <w:t xml:space="preserve"> in Gesellschaften, unabhängig von deren Konstellationen, </w:t>
      </w:r>
      <w:r w:rsidR="008F4553" w:rsidRPr="00C53F88">
        <w:rPr>
          <w:rFonts w:ascii="Verdana" w:hAnsi="Verdana"/>
          <w:b/>
          <w:bCs/>
          <w:color w:val="538135" w:themeColor="accent6" w:themeShade="BF"/>
          <w:sz w:val="20"/>
          <w:szCs w:val="20"/>
        </w:rPr>
        <w:t>ist bereits das gelindeste Mittel</w:t>
      </w:r>
      <w:r w:rsidR="00E815E3" w:rsidRPr="00C53F88">
        <w:rPr>
          <w:rFonts w:ascii="Verdana" w:hAnsi="Verdana"/>
          <w:b/>
          <w:bCs/>
          <w:color w:val="538135" w:themeColor="accent6" w:themeShade="BF"/>
          <w:sz w:val="20"/>
          <w:szCs w:val="20"/>
        </w:rPr>
        <w:t>.</w:t>
      </w:r>
    </w:p>
    <w:p w14:paraId="6D872CAA" w14:textId="77777777" w:rsidR="00E815E3" w:rsidRPr="00CC778A" w:rsidRDefault="00E815E3" w:rsidP="00994E88">
      <w:pPr>
        <w:rPr>
          <w:rFonts w:ascii="Verdana" w:hAnsi="Verdana"/>
          <w:color w:val="0D0D0D" w:themeColor="text1" w:themeTint="F2"/>
          <w:sz w:val="20"/>
          <w:szCs w:val="20"/>
        </w:rPr>
      </w:pPr>
    </w:p>
    <w:p w14:paraId="39733D04" w14:textId="77777777" w:rsidR="00EC2AFA" w:rsidRDefault="00EC2AFA" w:rsidP="00EC2AFA">
      <w:pPr>
        <w:spacing w:after="160" w:line="259" w:lineRule="auto"/>
        <w:rPr>
          <w:rFonts w:ascii="Verdana" w:hAnsi="Verdana"/>
          <w:color w:val="0D0D0D" w:themeColor="text1" w:themeTint="F2"/>
          <w:sz w:val="20"/>
          <w:szCs w:val="20"/>
          <w:lang w:val="de-DE"/>
        </w:rPr>
      </w:pPr>
    </w:p>
    <w:p w14:paraId="10F7E8C8" w14:textId="150A30A9" w:rsidR="0054609A" w:rsidRDefault="00EC2AFA">
      <w:pPr>
        <w:spacing w:after="160" w:line="259" w:lineRule="auto"/>
        <w:rPr>
          <w:rFonts w:ascii="Verdana" w:hAnsi="Verdana"/>
          <w:color w:val="0D0D0D" w:themeColor="text1" w:themeTint="F2"/>
          <w:sz w:val="20"/>
          <w:szCs w:val="20"/>
          <w:lang w:val="de-DE"/>
        </w:rPr>
      </w:pPr>
      <w:r>
        <w:rPr>
          <w:rFonts w:ascii="Verdana" w:hAnsi="Verdana"/>
          <w:color w:val="0D0D0D" w:themeColor="text1" w:themeTint="F2"/>
          <w:sz w:val="20"/>
          <w:szCs w:val="20"/>
          <w:lang w:val="de-DE"/>
        </w:rPr>
        <w:t>Langfristig sind von der Liberalisierungspolitik der EU alle Freien Berufe (Tierärzte, Patenanwälte, Notare, etc.) betroffen. Etliche Freiberufler-Kammern haben sich daher auch in diesem Sinne zum ZTG-Entwurf geäußert:</w:t>
      </w:r>
      <w:r w:rsidRPr="00CC778A">
        <w:rPr>
          <w:rFonts w:ascii="Verdana" w:hAnsi="Verdana"/>
          <w:color w:val="0D0D0D" w:themeColor="text1" w:themeTint="F2"/>
          <w:sz w:val="20"/>
          <w:szCs w:val="20"/>
          <w:lang w:val="de-DE"/>
        </w:rPr>
        <w:t xml:space="preserve"> </w:t>
      </w:r>
      <w:hyperlink r:id="rId9" w:anchor="tab-Stellungnahmen" w:history="1">
        <w:r w:rsidRPr="00CC778A">
          <w:rPr>
            <w:rStyle w:val="Hyperlink"/>
            <w:rFonts w:ascii="Verdana" w:hAnsi="Verdana"/>
            <w:color w:val="0D0D0D" w:themeColor="text1" w:themeTint="F2"/>
            <w:sz w:val="20"/>
            <w:szCs w:val="20"/>
            <w:lang w:val="de-DE"/>
          </w:rPr>
          <w:t>https://www.parlament.gv.at/PAKT/VHG/XXVII/ME/ME_00040/index.shtml#tab-Stellungnahmen</w:t>
        </w:r>
      </w:hyperlink>
    </w:p>
    <w:p w14:paraId="39972210" w14:textId="77777777" w:rsidR="00EC2AFA" w:rsidRPr="00CC778A" w:rsidRDefault="00EC2AFA" w:rsidP="00994E88">
      <w:pPr>
        <w:spacing w:after="160" w:line="259" w:lineRule="auto"/>
        <w:rPr>
          <w:rFonts w:ascii="Verdana" w:hAnsi="Verdana"/>
          <w:color w:val="0D0D0D" w:themeColor="text1" w:themeTint="F2"/>
          <w:sz w:val="20"/>
          <w:szCs w:val="20"/>
          <w:lang w:val="de-DE"/>
        </w:rPr>
      </w:pPr>
    </w:p>
    <w:p w14:paraId="3388A365" w14:textId="77777777" w:rsidR="00EC2AFA" w:rsidRPr="00C53F88" w:rsidRDefault="00EC2AFA" w:rsidP="00994E88">
      <w:pPr>
        <w:spacing w:after="160" w:line="259" w:lineRule="auto"/>
        <w:rPr>
          <w:rFonts w:ascii="Verdana" w:hAnsi="Verdana"/>
          <w:color w:val="1F497D"/>
          <w:sz w:val="20"/>
          <w:szCs w:val="20"/>
          <w:lang w:val="de-DE"/>
        </w:rPr>
      </w:pPr>
    </w:p>
    <w:sectPr w:rsidR="00EC2AFA" w:rsidRPr="00C53F8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B09F2" w14:textId="77777777" w:rsidR="00A8642A" w:rsidRDefault="00A8642A" w:rsidP="00994E88">
      <w:r>
        <w:separator/>
      </w:r>
    </w:p>
  </w:endnote>
  <w:endnote w:type="continuationSeparator" w:id="0">
    <w:p w14:paraId="2FB1CEFE" w14:textId="77777777" w:rsidR="00A8642A" w:rsidRDefault="00A8642A" w:rsidP="0099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FA311" w14:textId="1B897F4F" w:rsidR="00994E88" w:rsidRPr="00994E88" w:rsidRDefault="00994E88">
    <w:pPr>
      <w:pStyle w:val="Fuzeile"/>
      <w:rPr>
        <w:lang w:val="de-DE"/>
      </w:rPr>
    </w:pPr>
    <w:r>
      <w:rPr>
        <w:lang w:val="de-DE"/>
      </w:rPr>
      <w:t>GS, August 2020</w:t>
    </w:r>
    <w:r>
      <w:rPr>
        <w:lang w:val="de-DE"/>
      </w:rPr>
      <w:tab/>
    </w:r>
    <w:r>
      <w:rPr>
        <w:lang w:val="de-DE"/>
      </w:rPr>
      <w:tab/>
    </w:r>
    <w:r w:rsidRPr="00994E88">
      <w:rPr>
        <w:color w:val="7F7F7F" w:themeColor="background1" w:themeShade="7F"/>
        <w:spacing w:val="60"/>
        <w:lang w:val="de-DE"/>
      </w:rPr>
      <w:t>Seite</w:t>
    </w:r>
    <w:r w:rsidRPr="00994E88">
      <w:rPr>
        <w:lang w:val="de-DE"/>
      </w:rPr>
      <w:t xml:space="preserve"> | </w:t>
    </w:r>
    <w:r w:rsidRPr="00994E88">
      <w:rPr>
        <w:lang w:val="de-DE"/>
      </w:rPr>
      <w:fldChar w:fldCharType="begin"/>
    </w:r>
    <w:r w:rsidRPr="00994E88">
      <w:rPr>
        <w:lang w:val="de-DE"/>
      </w:rPr>
      <w:instrText>PAGE   \* MERGEFORMAT</w:instrText>
    </w:r>
    <w:r w:rsidRPr="00994E88">
      <w:rPr>
        <w:lang w:val="de-DE"/>
      </w:rPr>
      <w:fldChar w:fldCharType="separate"/>
    </w:r>
    <w:r w:rsidR="00D73307" w:rsidRPr="00D73307">
      <w:rPr>
        <w:b/>
        <w:bCs/>
        <w:noProof/>
        <w:lang w:val="de-DE"/>
      </w:rPr>
      <w:t>3</w:t>
    </w:r>
    <w:r w:rsidRPr="00994E88">
      <w:rPr>
        <w:b/>
        <w:bCs/>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A893D" w14:textId="77777777" w:rsidR="00A8642A" w:rsidRDefault="00A8642A" w:rsidP="00994E88">
      <w:r>
        <w:separator/>
      </w:r>
    </w:p>
  </w:footnote>
  <w:footnote w:type="continuationSeparator" w:id="0">
    <w:p w14:paraId="669E00EA" w14:textId="77777777" w:rsidR="00A8642A" w:rsidRDefault="00A8642A" w:rsidP="00994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53D"/>
    <w:multiLevelType w:val="hybridMultilevel"/>
    <w:tmpl w:val="C2FCE20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3B253BF"/>
    <w:multiLevelType w:val="hybridMultilevel"/>
    <w:tmpl w:val="0F580F5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8A45F9"/>
    <w:multiLevelType w:val="hybridMultilevel"/>
    <w:tmpl w:val="0DEEAD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1C8839A5"/>
    <w:multiLevelType w:val="hybridMultilevel"/>
    <w:tmpl w:val="EDA094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8E2AF2"/>
    <w:multiLevelType w:val="hybridMultilevel"/>
    <w:tmpl w:val="710EC1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0AD4FCB"/>
    <w:multiLevelType w:val="hybridMultilevel"/>
    <w:tmpl w:val="0B60B72C"/>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DC6A8C"/>
    <w:multiLevelType w:val="hybridMultilevel"/>
    <w:tmpl w:val="934E9DF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840523B"/>
    <w:multiLevelType w:val="hybridMultilevel"/>
    <w:tmpl w:val="95A8C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1A6300"/>
    <w:multiLevelType w:val="hybridMultilevel"/>
    <w:tmpl w:val="93BABC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5721DA1"/>
    <w:multiLevelType w:val="hybridMultilevel"/>
    <w:tmpl w:val="74C2BDF0"/>
    <w:lvl w:ilvl="0" w:tplc="41A49422">
      <w:start w:val="1"/>
      <w:numFmt w:val="decimal"/>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15:restartNumberingAfterBreak="0">
    <w:nsid w:val="4DC70F2E"/>
    <w:multiLevelType w:val="hybridMultilevel"/>
    <w:tmpl w:val="7034EA84"/>
    <w:lvl w:ilvl="0" w:tplc="CE68E562">
      <w:start w:val="1"/>
      <w:numFmt w:val="lowerRoman"/>
      <w:lvlText w:val="(%1)"/>
      <w:lvlJc w:val="left"/>
      <w:pPr>
        <w:ind w:left="1428" w:hanging="720"/>
      </w:pPr>
    </w:lvl>
    <w:lvl w:ilvl="1" w:tplc="080C0019">
      <w:start w:val="1"/>
      <w:numFmt w:val="lowerLetter"/>
      <w:lvlText w:val="%2."/>
      <w:lvlJc w:val="lef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1" w15:restartNumberingAfterBreak="0">
    <w:nsid w:val="5055051B"/>
    <w:multiLevelType w:val="hybridMultilevel"/>
    <w:tmpl w:val="0B60B72C"/>
    <w:lvl w:ilvl="0" w:tplc="0C070017">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3C8720F"/>
    <w:multiLevelType w:val="hybridMultilevel"/>
    <w:tmpl w:val="3C700D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B5C2F46"/>
    <w:multiLevelType w:val="hybridMultilevel"/>
    <w:tmpl w:val="79C87F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C8A59E9"/>
    <w:multiLevelType w:val="hybridMultilevel"/>
    <w:tmpl w:val="40A44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D79154A"/>
    <w:multiLevelType w:val="hybridMultilevel"/>
    <w:tmpl w:val="48A8E8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64A54AE"/>
    <w:multiLevelType w:val="hybridMultilevel"/>
    <w:tmpl w:val="08703528"/>
    <w:lvl w:ilvl="0" w:tplc="8F2E5DEE">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DDE0189"/>
    <w:multiLevelType w:val="hybridMultilevel"/>
    <w:tmpl w:val="FE046B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
  </w:num>
  <w:num w:numId="6">
    <w:abstractNumId w:val="11"/>
  </w:num>
  <w:num w:numId="7">
    <w:abstractNumId w:val="5"/>
  </w:num>
  <w:num w:numId="8">
    <w:abstractNumId w:val="12"/>
  </w:num>
  <w:num w:numId="9">
    <w:abstractNumId w:val="0"/>
  </w:num>
  <w:num w:numId="10">
    <w:abstractNumId w:val="15"/>
  </w:num>
  <w:num w:numId="11">
    <w:abstractNumId w:val="8"/>
  </w:num>
  <w:num w:numId="12">
    <w:abstractNumId w:val="13"/>
  </w:num>
  <w:num w:numId="13">
    <w:abstractNumId w:val="14"/>
  </w:num>
  <w:num w:numId="14">
    <w:abstractNumId w:val="3"/>
  </w:num>
  <w:num w:numId="15">
    <w:abstractNumId w:val="7"/>
  </w:num>
  <w:num w:numId="16">
    <w:abstractNumId w:val="1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5A"/>
    <w:rsid w:val="00006367"/>
    <w:rsid w:val="00040463"/>
    <w:rsid w:val="00076C4B"/>
    <w:rsid w:val="00095B35"/>
    <w:rsid w:val="000B321C"/>
    <w:rsid w:val="000C4D2F"/>
    <w:rsid w:val="000D442E"/>
    <w:rsid w:val="001036A9"/>
    <w:rsid w:val="00120184"/>
    <w:rsid w:val="00137B0B"/>
    <w:rsid w:val="001412FD"/>
    <w:rsid w:val="0018248E"/>
    <w:rsid w:val="00185ECB"/>
    <w:rsid w:val="001B5C8E"/>
    <w:rsid w:val="001C097D"/>
    <w:rsid w:val="001C14AB"/>
    <w:rsid w:val="001C67A1"/>
    <w:rsid w:val="001D22FB"/>
    <w:rsid w:val="001D7ECC"/>
    <w:rsid w:val="001E058F"/>
    <w:rsid w:val="001F3486"/>
    <w:rsid w:val="001F7FF8"/>
    <w:rsid w:val="00206263"/>
    <w:rsid w:val="00227216"/>
    <w:rsid w:val="00232FBA"/>
    <w:rsid w:val="0024145A"/>
    <w:rsid w:val="00251AFF"/>
    <w:rsid w:val="00260999"/>
    <w:rsid w:val="00260BE4"/>
    <w:rsid w:val="00266986"/>
    <w:rsid w:val="00270675"/>
    <w:rsid w:val="00287D7B"/>
    <w:rsid w:val="00290133"/>
    <w:rsid w:val="002B627E"/>
    <w:rsid w:val="002C4B8C"/>
    <w:rsid w:val="002E7434"/>
    <w:rsid w:val="00324C81"/>
    <w:rsid w:val="003449DC"/>
    <w:rsid w:val="00350E72"/>
    <w:rsid w:val="00362CF9"/>
    <w:rsid w:val="003935C7"/>
    <w:rsid w:val="00395058"/>
    <w:rsid w:val="003A3768"/>
    <w:rsid w:val="003E1CCE"/>
    <w:rsid w:val="003F1A38"/>
    <w:rsid w:val="003F2243"/>
    <w:rsid w:val="003F2591"/>
    <w:rsid w:val="00417661"/>
    <w:rsid w:val="00431FF7"/>
    <w:rsid w:val="00481420"/>
    <w:rsid w:val="004A0E4F"/>
    <w:rsid w:val="004B3C2E"/>
    <w:rsid w:val="004F0AF3"/>
    <w:rsid w:val="004F3AC2"/>
    <w:rsid w:val="0050329C"/>
    <w:rsid w:val="0050680E"/>
    <w:rsid w:val="00524E76"/>
    <w:rsid w:val="00542B41"/>
    <w:rsid w:val="005450C5"/>
    <w:rsid w:val="0054609A"/>
    <w:rsid w:val="005525C5"/>
    <w:rsid w:val="005A2CB0"/>
    <w:rsid w:val="005B4A48"/>
    <w:rsid w:val="005C43EE"/>
    <w:rsid w:val="005D57DD"/>
    <w:rsid w:val="005E6D19"/>
    <w:rsid w:val="005F29CC"/>
    <w:rsid w:val="0061723F"/>
    <w:rsid w:val="00650B38"/>
    <w:rsid w:val="00662B86"/>
    <w:rsid w:val="0067053E"/>
    <w:rsid w:val="006804D4"/>
    <w:rsid w:val="00680BD7"/>
    <w:rsid w:val="00696858"/>
    <w:rsid w:val="006D7E06"/>
    <w:rsid w:val="006E5BC0"/>
    <w:rsid w:val="00742FB0"/>
    <w:rsid w:val="00772DE4"/>
    <w:rsid w:val="00780773"/>
    <w:rsid w:val="00787FBF"/>
    <w:rsid w:val="007A05CF"/>
    <w:rsid w:val="007A7A72"/>
    <w:rsid w:val="007A7C14"/>
    <w:rsid w:val="007C4078"/>
    <w:rsid w:val="007E6024"/>
    <w:rsid w:val="00842A05"/>
    <w:rsid w:val="008458F4"/>
    <w:rsid w:val="00852849"/>
    <w:rsid w:val="008829CB"/>
    <w:rsid w:val="00886A60"/>
    <w:rsid w:val="00887A73"/>
    <w:rsid w:val="0089579B"/>
    <w:rsid w:val="008D5841"/>
    <w:rsid w:val="008F4553"/>
    <w:rsid w:val="008F592C"/>
    <w:rsid w:val="009078B8"/>
    <w:rsid w:val="0092218C"/>
    <w:rsid w:val="00936AED"/>
    <w:rsid w:val="00956B73"/>
    <w:rsid w:val="0096309B"/>
    <w:rsid w:val="00982686"/>
    <w:rsid w:val="00993921"/>
    <w:rsid w:val="00994E88"/>
    <w:rsid w:val="009A6E46"/>
    <w:rsid w:val="009A71CE"/>
    <w:rsid w:val="009C65B6"/>
    <w:rsid w:val="009D060E"/>
    <w:rsid w:val="009E3600"/>
    <w:rsid w:val="009E425D"/>
    <w:rsid w:val="009E7E76"/>
    <w:rsid w:val="009F567F"/>
    <w:rsid w:val="00A13350"/>
    <w:rsid w:val="00A26CCC"/>
    <w:rsid w:val="00A316D8"/>
    <w:rsid w:val="00A35505"/>
    <w:rsid w:val="00A36081"/>
    <w:rsid w:val="00A565B3"/>
    <w:rsid w:val="00A81AD0"/>
    <w:rsid w:val="00A8642A"/>
    <w:rsid w:val="00AA3A45"/>
    <w:rsid w:val="00AA3E2F"/>
    <w:rsid w:val="00AB3ED1"/>
    <w:rsid w:val="00AC110B"/>
    <w:rsid w:val="00AC37FF"/>
    <w:rsid w:val="00AD0981"/>
    <w:rsid w:val="00AE037E"/>
    <w:rsid w:val="00AE2BC6"/>
    <w:rsid w:val="00AF6361"/>
    <w:rsid w:val="00B64A10"/>
    <w:rsid w:val="00B64B21"/>
    <w:rsid w:val="00B709A9"/>
    <w:rsid w:val="00B77D1A"/>
    <w:rsid w:val="00B93DF6"/>
    <w:rsid w:val="00BB4A8A"/>
    <w:rsid w:val="00BC3211"/>
    <w:rsid w:val="00BC57C8"/>
    <w:rsid w:val="00BE3B70"/>
    <w:rsid w:val="00BE47B3"/>
    <w:rsid w:val="00BF1CF8"/>
    <w:rsid w:val="00BF600A"/>
    <w:rsid w:val="00C05F3D"/>
    <w:rsid w:val="00C259C7"/>
    <w:rsid w:val="00C53F88"/>
    <w:rsid w:val="00C7775F"/>
    <w:rsid w:val="00C84BE7"/>
    <w:rsid w:val="00CC477E"/>
    <w:rsid w:val="00CC778A"/>
    <w:rsid w:val="00CD7A3B"/>
    <w:rsid w:val="00CE2F5A"/>
    <w:rsid w:val="00CE3887"/>
    <w:rsid w:val="00D41717"/>
    <w:rsid w:val="00D42AE3"/>
    <w:rsid w:val="00D43F94"/>
    <w:rsid w:val="00D61700"/>
    <w:rsid w:val="00D73307"/>
    <w:rsid w:val="00D84A3D"/>
    <w:rsid w:val="00D879E2"/>
    <w:rsid w:val="00D90263"/>
    <w:rsid w:val="00E002B8"/>
    <w:rsid w:val="00E216AE"/>
    <w:rsid w:val="00E54452"/>
    <w:rsid w:val="00E815E3"/>
    <w:rsid w:val="00E909C1"/>
    <w:rsid w:val="00EC2AFA"/>
    <w:rsid w:val="00EE4A57"/>
    <w:rsid w:val="00F408F6"/>
    <w:rsid w:val="00F462DF"/>
    <w:rsid w:val="00F5495A"/>
    <w:rsid w:val="00F813C5"/>
    <w:rsid w:val="00F92A39"/>
    <w:rsid w:val="00FB3595"/>
    <w:rsid w:val="00FC1F43"/>
    <w:rsid w:val="00FC4CC4"/>
    <w:rsid w:val="00FC6020"/>
    <w:rsid w:val="00FC60EB"/>
    <w:rsid w:val="00FE15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9AB0D"/>
  <w15:chartTrackingRefBased/>
  <w15:docId w15:val="{F1FA90A2-FE61-4092-8978-1E8B9DF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45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145A"/>
    <w:pPr>
      <w:ind w:left="720"/>
    </w:pPr>
  </w:style>
  <w:style w:type="paragraph" w:customStyle="1" w:styleId="21NovAo1">
    <w:name w:val="21_NovAo1"/>
    <w:basedOn w:val="Standard"/>
    <w:next w:val="Standard"/>
    <w:qFormat/>
    <w:rsid w:val="0024145A"/>
    <w:pPr>
      <w:keepNext/>
      <w:spacing w:before="160" w:line="220" w:lineRule="exact"/>
      <w:jc w:val="both"/>
      <w:outlineLvl w:val="2"/>
    </w:pPr>
    <w:rPr>
      <w:rFonts w:ascii="Times New Roman" w:eastAsia="Times New Roman" w:hAnsi="Times New Roman" w:cs="Times New Roman"/>
      <w:i/>
      <w:snapToGrid w:val="0"/>
      <w:color w:val="000000"/>
      <w:sz w:val="20"/>
      <w:szCs w:val="20"/>
      <w:lang w:val="de-DE" w:eastAsia="de-DE"/>
    </w:rPr>
  </w:style>
  <w:style w:type="paragraph" w:customStyle="1" w:styleId="51Abs">
    <w:name w:val="51_Abs"/>
    <w:basedOn w:val="Standard"/>
    <w:link w:val="51AbsZchn"/>
    <w:qFormat/>
    <w:rsid w:val="0024145A"/>
    <w:pPr>
      <w:spacing w:before="80" w:line="220" w:lineRule="exact"/>
      <w:ind w:firstLine="397"/>
      <w:jc w:val="both"/>
    </w:pPr>
    <w:rPr>
      <w:rFonts w:ascii="Times New Roman" w:eastAsia="Times New Roman" w:hAnsi="Times New Roman" w:cs="Times New Roman"/>
      <w:snapToGrid w:val="0"/>
      <w:color w:val="000000"/>
      <w:sz w:val="20"/>
      <w:szCs w:val="20"/>
      <w:lang w:val="de-DE" w:eastAsia="de-DE"/>
    </w:rPr>
  </w:style>
  <w:style w:type="character" w:customStyle="1" w:styleId="51AbsZchn">
    <w:name w:val="51_Abs Zchn"/>
    <w:link w:val="51Abs"/>
    <w:locked/>
    <w:rsid w:val="0024145A"/>
    <w:rPr>
      <w:rFonts w:ascii="Times New Roman" w:eastAsia="Times New Roman" w:hAnsi="Times New Roman" w:cs="Times New Roman"/>
      <w:snapToGrid w:val="0"/>
      <w:color w:val="000000"/>
      <w:sz w:val="20"/>
      <w:szCs w:val="20"/>
      <w:lang w:val="de-DE" w:eastAsia="de-DE"/>
    </w:rPr>
  </w:style>
  <w:style w:type="paragraph" w:customStyle="1" w:styleId="83ErlText">
    <w:name w:val="83_ErlText"/>
    <w:basedOn w:val="Standard"/>
    <w:rsid w:val="0024145A"/>
    <w:pPr>
      <w:spacing w:before="80" w:line="220" w:lineRule="exact"/>
      <w:jc w:val="both"/>
    </w:pPr>
    <w:rPr>
      <w:rFonts w:ascii="Times New Roman" w:eastAsia="Times New Roman" w:hAnsi="Times New Roman" w:cs="Times New Roman"/>
      <w:snapToGrid w:val="0"/>
      <w:color w:val="000000"/>
      <w:sz w:val="20"/>
      <w:szCs w:val="20"/>
      <w:lang w:val="de-DE" w:eastAsia="de-DE"/>
    </w:rPr>
  </w:style>
  <w:style w:type="paragraph" w:customStyle="1" w:styleId="52Aufzaehle1Ziffer">
    <w:name w:val="52_Aufzaehl_e1_Ziffer"/>
    <w:basedOn w:val="Standard"/>
    <w:qFormat/>
    <w:rsid w:val="00F813C5"/>
    <w:pPr>
      <w:tabs>
        <w:tab w:val="right" w:pos="624"/>
        <w:tab w:val="left" w:pos="680"/>
      </w:tabs>
      <w:spacing w:before="40" w:line="220" w:lineRule="exact"/>
      <w:ind w:left="680" w:hanging="680"/>
      <w:jc w:val="both"/>
    </w:pPr>
    <w:rPr>
      <w:rFonts w:ascii="Times New Roman" w:eastAsia="Times New Roman" w:hAnsi="Times New Roman" w:cs="Times New Roman"/>
      <w:snapToGrid w:val="0"/>
      <w:color w:val="000000"/>
      <w:sz w:val="20"/>
      <w:szCs w:val="20"/>
      <w:lang w:eastAsia="de-AT"/>
    </w:rPr>
  </w:style>
  <w:style w:type="paragraph" w:customStyle="1" w:styleId="22NovAo2">
    <w:name w:val="22_NovAo2"/>
    <w:basedOn w:val="21NovAo1"/>
    <w:qFormat/>
    <w:rsid w:val="00F813C5"/>
    <w:pPr>
      <w:keepNext w:val="0"/>
    </w:pPr>
  </w:style>
  <w:style w:type="paragraph" w:customStyle="1" w:styleId="41UeberschrG1">
    <w:name w:val="41_UeberschrG1"/>
    <w:basedOn w:val="Standard"/>
    <w:next w:val="Standard"/>
    <w:rsid w:val="00FC1F43"/>
    <w:pPr>
      <w:keepNext/>
      <w:spacing w:before="320" w:line="220" w:lineRule="exact"/>
      <w:jc w:val="center"/>
      <w:outlineLvl w:val="0"/>
    </w:pPr>
    <w:rPr>
      <w:rFonts w:ascii="Times New Roman" w:eastAsia="Times New Roman" w:hAnsi="Times New Roman" w:cs="Times New Roman"/>
      <w:b/>
      <w:snapToGrid w:val="0"/>
      <w:color w:val="000000"/>
      <w:szCs w:val="20"/>
      <w:lang w:val="de-DE" w:eastAsia="de-DE"/>
    </w:rPr>
  </w:style>
  <w:style w:type="paragraph" w:customStyle="1" w:styleId="45UeberschrPara">
    <w:name w:val="45_UeberschrPara"/>
    <w:basedOn w:val="Standard"/>
    <w:next w:val="51Abs"/>
    <w:qFormat/>
    <w:rsid w:val="00FC1F43"/>
    <w:pPr>
      <w:keepNext/>
      <w:spacing w:before="80" w:line="220" w:lineRule="exact"/>
      <w:jc w:val="center"/>
    </w:pPr>
    <w:rPr>
      <w:rFonts w:ascii="Times New Roman" w:eastAsia="Times New Roman" w:hAnsi="Times New Roman" w:cs="Times New Roman"/>
      <w:b/>
      <w:snapToGrid w:val="0"/>
      <w:color w:val="000000"/>
      <w:sz w:val="20"/>
      <w:szCs w:val="20"/>
      <w:lang w:val="de-DE" w:eastAsia="de-DE"/>
    </w:rPr>
  </w:style>
  <w:style w:type="character" w:customStyle="1" w:styleId="991GldSymbol">
    <w:name w:val="991_GldSymbol"/>
    <w:rsid w:val="00FC1F43"/>
    <w:rPr>
      <w:b/>
      <w:color w:val="000000"/>
    </w:rPr>
  </w:style>
  <w:style w:type="paragraph" w:customStyle="1" w:styleId="abs">
    <w:name w:val="abs"/>
    <w:basedOn w:val="Standard"/>
    <w:locked/>
    <w:rsid w:val="00FC1F43"/>
    <w:pPr>
      <w:snapToGrid w:val="0"/>
      <w:spacing w:before="80" w:line="288" w:lineRule="auto"/>
      <w:ind w:firstLine="397"/>
    </w:pPr>
    <w:rPr>
      <w:rFonts w:ascii="Times New Roman" w:eastAsia="Times New Roman" w:hAnsi="Times New Roman" w:cs="Times New Roman"/>
      <w:color w:val="000000"/>
      <w:sz w:val="20"/>
      <w:szCs w:val="20"/>
      <w:lang w:val="de-DE" w:eastAsia="de-DE"/>
    </w:rPr>
  </w:style>
  <w:style w:type="paragraph" w:styleId="Sprechblasentext">
    <w:name w:val="Balloon Text"/>
    <w:basedOn w:val="Standard"/>
    <w:link w:val="SprechblasentextZchn"/>
    <w:uiPriority w:val="99"/>
    <w:semiHidden/>
    <w:unhideWhenUsed/>
    <w:rsid w:val="00362C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CF9"/>
    <w:rPr>
      <w:rFonts w:ascii="Segoe UI" w:hAnsi="Segoe UI" w:cs="Segoe UI"/>
      <w:sz w:val="18"/>
      <w:szCs w:val="18"/>
    </w:rPr>
  </w:style>
  <w:style w:type="paragraph" w:styleId="KeinLeerraum">
    <w:name w:val="No Spacing"/>
    <w:basedOn w:val="Standard"/>
    <w:link w:val="KeinLeerraumZchn"/>
    <w:qFormat/>
    <w:rsid w:val="007A05CF"/>
    <w:rPr>
      <w:rFonts w:eastAsiaTheme="minorEastAsia"/>
      <w:snapToGrid w:val="0"/>
      <w:color w:val="000000"/>
      <w:sz w:val="23"/>
      <w:szCs w:val="20"/>
      <w:lang w:eastAsia="de-DE"/>
    </w:rPr>
  </w:style>
  <w:style w:type="character" w:customStyle="1" w:styleId="KeinLeerraumZchn">
    <w:name w:val="Kein Leerraum Zchn"/>
    <w:basedOn w:val="Absatz-Standardschriftart"/>
    <w:link w:val="KeinLeerraum"/>
    <w:rsid w:val="007A05CF"/>
    <w:rPr>
      <w:rFonts w:ascii="Calibri" w:eastAsiaTheme="minorEastAsia" w:hAnsi="Calibri" w:cs="Calibri"/>
      <w:snapToGrid w:val="0"/>
      <w:color w:val="000000"/>
      <w:sz w:val="23"/>
      <w:szCs w:val="20"/>
      <w:lang w:eastAsia="de-DE"/>
    </w:rPr>
  </w:style>
  <w:style w:type="character" w:styleId="Kommentarzeichen">
    <w:name w:val="annotation reference"/>
    <w:basedOn w:val="Absatz-Standardschriftart"/>
    <w:uiPriority w:val="99"/>
    <w:semiHidden/>
    <w:unhideWhenUsed/>
    <w:rsid w:val="008F4553"/>
    <w:rPr>
      <w:sz w:val="16"/>
      <w:szCs w:val="16"/>
    </w:rPr>
  </w:style>
  <w:style w:type="paragraph" w:styleId="Kommentartext">
    <w:name w:val="annotation text"/>
    <w:basedOn w:val="Standard"/>
    <w:link w:val="KommentartextZchn"/>
    <w:uiPriority w:val="99"/>
    <w:semiHidden/>
    <w:unhideWhenUsed/>
    <w:rsid w:val="008F4553"/>
    <w:rPr>
      <w:sz w:val="20"/>
      <w:szCs w:val="20"/>
    </w:rPr>
  </w:style>
  <w:style w:type="character" w:customStyle="1" w:styleId="KommentartextZchn">
    <w:name w:val="Kommentartext Zchn"/>
    <w:basedOn w:val="Absatz-Standardschriftart"/>
    <w:link w:val="Kommentartext"/>
    <w:uiPriority w:val="99"/>
    <w:semiHidden/>
    <w:rsid w:val="008F4553"/>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F4553"/>
    <w:rPr>
      <w:b/>
      <w:bCs/>
    </w:rPr>
  </w:style>
  <w:style w:type="character" w:customStyle="1" w:styleId="KommentarthemaZchn">
    <w:name w:val="Kommentarthema Zchn"/>
    <w:basedOn w:val="KommentartextZchn"/>
    <w:link w:val="Kommentarthema"/>
    <w:uiPriority w:val="99"/>
    <w:semiHidden/>
    <w:rsid w:val="008F4553"/>
    <w:rPr>
      <w:rFonts w:ascii="Calibri" w:hAnsi="Calibri" w:cs="Calibri"/>
      <w:b/>
      <w:bCs/>
      <w:sz w:val="20"/>
      <w:szCs w:val="20"/>
    </w:rPr>
  </w:style>
  <w:style w:type="paragraph" w:styleId="Kopfzeile">
    <w:name w:val="header"/>
    <w:basedOn w:val="Standard"/>
    <w:link w:val="KopfzeileZchn"/>
    <w:uiPriority w:val="99"/>
    <w:unhideWhenUsed/>
    <w:rsid w:val="00994E88"/>
    <w:pPr>
      <w:tabs>
        <w:tab w:val="center" w:pos="4536"/>
        <w:tab w:val="right" w:pos="9072"/>
      </w:tabs>
    </w:pPr>
  </w:style>
  <w:style w:type="character" w:customStyle="1" w:styleId="KopfzeileZchn">
    <w:name w:val="Kopfzeile Zchn"/>
    <w:basedOn w:val="Absatz-Standardschriftart"/>
    <w:link w:val="Kopfzeile"/>
    <w:uiPriority w:val="99"/>
    <w:rsid w:val="00994E88"/>
    <w:rPr>
      <w:rFonts w:ascii="Calibri" w:hAnsi="Calibri" w:cs="Calibri"/>
    </w:rPr>
  </w:style>
  <w:style w:type="paragraph" w:styleId="Fuzeile">
    <w:name w:val="footer"/>
    <w:basedOn w:val="Standard"/>
    <w:link w:val="FuzeileZchn"/>
    <w:uiPriority w:val="99"/>
    <w:unhideWhenUsed/>
    <w:rsid w:val="00994E88"/>
    <w:pPr>
      <w:tabs>
        <w:tab w:val="center" w:pos="4536"/>
        <w:tab w:val="right" w:pos="9072"/>
      </w:tabs>
    </w:pPr>
  </w:style>
  <w:style w:type="character" w:customStyle="1" w:styleId="FuzeileZchn">
    <w:name w:val="Fußzeile Zchn"/>
    <w:basedOn w:val="Absatz-Standardschriftart"/>
    <w:link w:val="Fuzeile"/>
    <w:uiPriority w:val="99"/>
    <w:rsid w:val="00994E88"/>
    <w:rPr>
      <w:rFonts w:ascii="Calibri" w:hAnsi="Calibri" w:cs="Calibri"/>
    </w:rPr>
  </w:style>
  <w:style w:type="character" w:styleId="Hyperlink">
    <w:name w:val="Hyperlink"/>
    <w:basedOn w:val="Absatz-Standardschriftart"/>
    <w:uiPriority w:val="99"/>
    <w:unhideWhenUsed/>
    <w:rsid w:val="00EC2AFA"/>
    <w:rPr>
      <w:color w:val="0563C1" w:themeColor="hyperlink"/>
      <w:u w:val="single"/>
    </w:rPr>
  </w:style>
  <w:style w:type="character" w:styleId="NichtaufgelsteErwhnung">
    <w:name w:val="Unresolved Mention"/>
    <w:basedOn w:val="Absatz-Standardschriftart"/>
    <w:uiPriority w:val="99"/>
    <w:semiHidden/>
    <w:unhideWhenUsed/>
    <w:rsid w:val="00EC2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99123">
      <w:bodyDiv w:val="1"/>
      <w:marLeft w:val="0"/>
      <w:marRight w:val="0"/>
      <w:marTop w:val="0"/>
      <w:marBottom w:val="0"/>
      <w:divBdr>
        <w:top w:val="none" w:sz="0" w:space="0" w:color="auto"/>
        <w:left w:val="none" w:sz="0" w:space="0" w:color="auto"/>
        <w:bottom w:val="none" w:sz="0" w:space="0" w:color="auto"/>
        <w:right w:val="none" w:sz="0" w:space="0" w:color="auto"/>
      </w:divBdr>
    </w:div>
    <w:div w:id="17909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ament.gv.at/PAKT/VHG/XXVII/ME/ME_00040/index.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lament.gv.at/PAKT/VHG/XXVII/ME/ME_00040/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E965-81D4-4682-8B01-2A2AF5DE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1396</Words>
  <Characters>8800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Schmalzer Heidrun</dc:creator>
  <cp:keywords/>
  <dc:description/>
  <cp:lastModifiedBy>FunKal Bundeskammer ZT</cp:lastModifiedBy>
  <cp:revision>3</cp:revision>
  <cp:lastPrinted>2019-12-10T13:24:00Z</cp:lastPrinted>
  <dcterms:created xsi:type="dcterms:W3CDTF">2020-09-23T11:56:00Z</dcterms:created>
  <dcterms:modified xsi:type="dcterms:W3CDTF">2020-09-23T11:57:00Z</dcterms:modified>
</cp:coreProperties>
</file>